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69538F" w:rsidRDefault="00571DC7" w:rsidP="00BA67AC">
      <w:pPr>
        <w:pStyle w:val="HMHeading10"/>
        <w:spacing w:after="240"/>
        <w:rPr>
          <w:rFonts w:cstheme="minorHAnsi"/>
        </w:rPr>
      </w:pPr>
      <w:r w:rsidRPr="0069538F">
        <w:rPr>
          <w:rFonts w:cstheme="minorHAnsi"/>
        </w:rPr>
        <w:t>Хроника текущих событий Управления разработки</w:t>
      </w:r>
      <w:r w:rsidRPr="0069538F">
        <w:rPr>
          <w:rFonts w:cstheme="minorHAnsi"/>
        </w:rPr>
        <w:br/>
        <w:t>(01.</w:t>
      </w:r>
      <w:r w:rsidR="00096113" w:rsidRPr="0069538F">
        <w:rPr>
          <w:rFonts w:cstheme="minorHAnsi"/>
        </w:rPr>
        <w:t>0</w:t>
      </w:r>
      <w:r w:rsidR="007018B8">
        <w:rPr>
          <w:rFonts w:cstheme="minorHAnsi"/>
        </w:rPr>
        <w:t>3</w:t>
      </w:r>
      <w:r w:rsidRPr="0069538F">
        <w:rPr>
          <w:rFonts w:cstheme="minorHAnsi"/>
        </w:rPr>
        <w:t>.202</w:t>
      </w:r>
      <w:r w:rsidR="00FF2E28">
        <w:rPr>
          <w:rFonts w:cstheme="minorHAnsi"/>
        </w:rPr>
        <w:t>5</w:t>
      </w:r>
      <w:r w:rsidRPr="0069538F">
        <w:rPr>
          <w:rFonts w:cstheme="minorHAnsi"/>
        </w:rPr>
        <w:t xml:space="preserve"> — </w:t>
      </w:r>
      <w:r w:rsidR="007018B8">
        <w:rPr>
          <w:rFonts w:cstheme="minorHAnsi"/>
        </w:rPr>
        <w:t>31</w:t>
      </w:r>
      <w:r w:rsidRPr="0069538F">
        <w:rPr>
          <w:rFonts w:cstheme="minorHAnsi"/>
        </w:rPr>
        <w:t>.</w:t>
      </w:r>
      <w:r w:rsidR="00096113" w:rsidRPr="0069538F">
        <w:rPr>
          <w:rFonts w:cstheme="minorHAnsi"/>
        </w:rPr>
        <w:t>0</w:t>
      </w:r>
      <w:r w:rsidR="007018B8">
        <w:rPr>
          <w:rFonts w:cstheme="minorHAnsi"/>
        </w:rPr>
        <w:t>3</w:t>
      </w:r>
      <w:r w:rsidRPr="0069538F">
        <w:rPr>
          <w:rFonts w:cstheme="minorHAnsi"/>
        </w:rPr>
        <w:t>.202</w:t>
      </w:r>
      <w:r w:rsidR="00FF2E28">
        <w:rPr>
          <w:rFonts w:cstheme="minorHAnsi"/>
        </w:rPr>
        <w:t>5</w:t>
      </w:r>
      <w:r w:rsidRPr="0069538F">
        <w:rPr>
          <w:rFonts w:cstheme="minorHAnsi"/>
        </w:rPr>
        <w:t>)</w:t>
      </w:r>
      <w:r w:rsidRPr="0069538F">
        <w:rPr>
          <w:rFonts w:cstheme="minorHAnsi"/>
        </w:rPr>
        <w:br/>
        <w:t xml:space="preserve">Новое в системе Галактика </w:t>
      </w:r>
      <w:r w:rsidRPr="0069538F">
        <w:rPr>
          <w:rFonts w:cstheme="minorHAnsi"/>
          <w:lang w:val="en-US"/>
        </w:rPr>
        <w:t>ERP</w:t>
      </w:r>
      <w:r w:rsidRPr="0069538F">
        <w:rPr>
          <w:rFonts w:cstheme="minorHAnsi"/>
        </w:rPr>
        <w:t xml:space="preserve"> 9.1</w:t>
      </w:r>
    </w:p>
    <w:p w:rsidR="0093260A" w:rsidRPr="00FF2E28" w:rsidRDefault="0093260A" w:rsidP="00FF2E28">
      <w:pPr>
        <w:spacing w:after="360" w:line="240" w:lineRule="auto"/>
        <w:jc w:val="center"/>
        <w:rPr>
          <w:rStyle w:val="HMAccent2"/>
          <w:rFonts w:asciiTheme="majorHAnsi" w:hAnsiTheme="majorHAnsi" w:cstheme="majorHAnsi"/>
          <w:sz w:val="32"/>
        </w:rPr>
      </w:pPr>
      <w:r w:rsidRPr="00FF2E28">
        <w:rPr>
          <w:rFonts w:asciiTheme="majorHAnsi" w:hAnsiTheme="majorHAnsi" w:cstheme="majorHAnsi"/>
          <w:color w:val="000080"/>
          <w:sz w:val="32"/>
        </w:rPr>
        <w:t xml:space="preserve">Решения для пользователей </w:t>
      </w:r>
      <w:r w:rsidRPr="00FF2E28">
        <w:rPr>
          <w:rStyle w:val="HMAccent2"/>
          <w:rFonts w:asciiTheme="majorHAnsi" w:hAnsiTheme="majorHAnsi" w:cstheme="majorHAnsi"/>
          <w:sz w:val="32"/>
        </w:rPr>
        <w:t>РБ</w:t>
      </w:r>
      <w:bookmarkStart w:id="0" w:name="_GoBack"/>
      <w:bookmarkEnd w:id="0"/>
    </w:p>
    <w:p w:rsidR="007018B8" w:rsidRDefault="007018B8" w:rsidP="007018B8">
      <w:pPr>
        <w:pStyle w:val="HMHeadSection0"/>
      </w:pPr>
      <w:r>
        <w:rPr>
          <w:rStyle w:val="HMHeadSection"/>
        </w:rPr>
        <w:t>Разработка пользовательской документации</w:t>
      </w:r>
    </w:p>
    <w:tbl>
      <w:tblPr>
        <w:tblW w:w="9075" w:type="dxa"/>
        <w:tblLayout w:type="fixed"/>
        <w:tblCellMar>
          <w:left w:w="0" w:type="dxa"/>
          <w:right w:w="0" w:type="dxa"/>
        </w:tblCellMar>
        <w:tblLook w:val="04A0" w:firstRow="1" w:lastRow="0" w:firstColumn="1" w:lastColumn="0" w:noHBand="0" w:noVBand="1"/>
      </w:tblPr>
      <w:tblGrid>
        <w:gridCol w:w="9075"/>
      </w:tblGrid>
      <w:tr w:rsidR="007018B8" w:rsidTr="006B5610">
        <w:tc>
          <w:tcPr>
            <w:tcW w:w="9075" w:type="dxa"/>
          </w:tcPr>
          <w:p w:rsidR="007018B8" w:rsidRDefault="007018B8" w:rsidP="006B5610">
            <w:pPr>
              <w:pStyle w:val="HMBody11"/>
            </w:pPr>
            <w:r>
              <w:rPr>
                <w:rStyle w:val="HMBody10"/>
              </w:rPr>
              <w:t xml:space="preserve">Выпущено очередное обновление справочной подсистемы </w:t>
            </w:r>
            <w:r>
              <w:rPr>
                <w:rStyle w:val="HMFieldVal"/>
                <w:color w:val="000080"/>
              </w:rPr>
              <w:t>C_GalHelp.res.9.1.88.0</w:t>
            </w:r>
            <w:r>
              <w:rPr>
                <w:rStyle w:val="HMBody10"/>
              </w:rPr>
              <w:t>.</w:t>
            </w:r>
          </w:p>
        </w:tc>
      </w:tr>
    </w:tbl>
    <w:p w:rsidR="00FF2E28" w:rsidRDefault="00FF2E28" w:rsidP="00FF2E28">
      <w:pPr>
        <w:pStyle w:val="HMHeadSection0"/>
      </w:pPr>
      <w:r>
        <w:t>Бухгалтерский учет</w:t>
      </w:r>
    </w:p>
    <w:tbl>
      <w:tblPr>
        <w:tblW w:w="9075" w:type="dxa"/>
        <w:tblLayout w:type="fixed"/>
        <w:tblCellMar>
          <w:left w:w="0" w:type="dxa"/>
          <w:right w:w="0" w:type="dxa"/>
        </w:tblCellMar>
        <w:tblLook w:val="04A0" w:firstRow="1" w:lastRow="0" w:firstColumn="1" w:lastColumn="0" w:noHBand="0" w:noVBand="1"/>
      </w:tblPr>
      <w:tblGrid>
        <w:gridCol w:w="9075"/>
      </w:tblGrid>
      <w:tr w:rsidR="00FF2E28" w:rsidRPr="00C1093C" w:rsidTr="00E36D93">
        <w:tc>
          <w:tcPr>
            <w:tcW w:w="9075" w:type="dxa"/>
          </w:tcPr>
          <w:p w:rsidR="007018B8" w:rsidRDefault="007018B8" w:rsidP="007018B8">
            <w:pPr>
              <w:pStyle w:val="HMBody11"/>
            </w:pPr>
            <w:r w:rsidRPr="007018B8">
              <w:rPr>
                <w:rStyle w:val="HMAccent2"/>
                <w:i/>
                <w:lang w:val="en-US"/>
              </w:rPr>
              <w:t>BUH_9.1_485</w:t>
            </w:r>
            <w:r w:rsidRPr="007018B8">
              <w:rPr>
                <w:lang w:val="en-US"/>
              </w:rPr>
              <w:t xml:space="preserve"> (</w:t>
            </w:r>
            <w:r w:rsidRPr="007018B8">
              <w:rPr>
                <w:rStyle w:val="HMFieldVal"/>
                <w:lang w:val="en-US"/>
              </w:rPr>
              <w:t>F_OSOper.res.9.1.139.0</w:t>
            </w:r>
            <w:r w:rsidRPr="007018B8">
              <w:rPr>
                <w:lang w:val="en-US"/>
              </w:rPr>
              <w:t xml:space="preserve">, </w:t>
            </w:r>
            <w:r w:rsidRPr="007018B8">
              <w:rPr>
                <w:rStyle w:val="HMFieldVal"/>
                <w:lang w:val="en-US"/>
              </w:rPr>
              <w:t>L_MakeNakl.res.9.1.81.0</w:t>
            </w:r>
            <w:r w:rsidRPr="007018B8">
              <w:rPr>
                <w:lang w:val="en-US"/>
              </w:rPr>
              <w:t xml:space="preserve">). </w:t>
            </w:r>
            <w:r>
              <w:t xml:space="preserve">В локальное меню списка операций </w:t>
            </w:r>
            <w:r>
              <w:rPr>
                <w:rStyle w:val="HMMenu"/>
              </w:rPr>
              <w:t>Налог на землю</w:t>
            </w:r>
            <w:r>
              <w:t xml:space="preserve"> ОС/НМА добавлена функция </w:t>
            </w:r>
            <w:r>
              <w:rPr>
                <w:rStyle w:val="HMMenu"/>
              </w:rPr>
              <w:t>Формирование акта на прием услуг</w:t>
            </w:r>
            <w:r>
              <w:t xml:space="preserve"> — позволяет запустить формирование акта как по текущей операции, так и по выбранным (</w:t>
            </w:r>
            <w:proofErr w:type="spellStart"/>
            <w:r>
              <w:rPr>
                <w:rStyle w:val="HMKey"/>
              </w:rPr>
              <w:t>Ins</w:t>
            </w:r>
            <w:proofErr w:type="spellEnd"/>
            <w:r>
              <w:t>). При вызове функции открывается окно, в котором необходимо указать параметры для поиска проводок (счет/субсчет по дебету и кредиту) и выбрать саму услугу, добавляемую в спецификацию акта по найденной проводке. Может быть несколько фильтров для отбора (</w:t>
            </w:r>
            <w:r>
              <w:rPr>
                <w:rStyle w:val="HMKey"/>
              </w:rPr>
              <w:t>F7</w:t>
            </w:r>
            <w:r>
              <w:t xml:space="preserve">). Предусмотрен быстрый выбор значения из справочника счетов (выполняется для плана счетов бухгалтерского учета из основного метода учета, указанного в настройках </w:t>
            </w:r>
            <w:r>
              <w:rPr>
                <w:rStyle w:val="HMField"/>
              </w:rPr>
              <w:t xml:space="preserve">Бухгалтерский </w:t>
            </w:r>
            <w:proofErr w:type="gramStart"/>
            <w:r>
              <w:rPr>
                <w:rStyle w:val="HMField"/>
              </w:rPr>
              <w:t>контур</w:t>
            </w:r>
            <w:r>
              <w:t xml:space="preserve"> &gt;</w:t>
            </w:r>
            <w:proofErr w:type="gramEnd"/>
            <w:r>
              <w:t xml:space="preserve"> </w:t>
            </w:r>
            <w:r>
              <w:rPr>
                <w:rStyle w:val="HMField"/>
              </w:rPr>
              <w:t>Учет ОС и НМА</w:t>
            </w:r>
            <w:r>
              <w:t xml:space="preserve"> &gt; </w:t>
            </w:r>
            <w:r>
              <w:rPr>
                <w:rStyle w:val="HMField"/>
              </w:rPr>
              <w:t>Картотека</w:t>
            </w:r>
            <w:r>
              <w:t xml:space="preserve"> &gt; </w:t>
            </w:r>
            <w:r>
              <w:rPr>
                <w:rStyle w:val="HMField"/>
              </w:rPr>
              <w:t>ОС</w:t>
            </w:r>
            <w:r>
              <w:t xml:space="preserve"> / </w:t>
            </w:r>
            <w:r>
              <w:rPr>
                <w:rStyle w:val="HMField"/>
              </w:rPr>
              <w:t>НМА</w:t>
            </w:r>
            <w:r>
              <w:t xml:space="preserve"> &gt; </w:t>
            </w:r>
            <w:r>
              <w:rPr>
                <w:rStyle w:val="HMField"/>
              </w:rPr>
              <w:t>Основной метод учета по умолчанию</w:t>
            </w:r>
            <w:r>
              <w:t xml:space="preserve">). Создание актов на прием услуг сопровождается формированием тестового протокола. Если в результате запуска функции создан только один документ, система предлагает открыть его на просмотр. В акте на прием услуг хранится ссылка на операцию налога на землю, по которой он был создан. По одной операции налога на землю разрешено создавать только один акт на прием услуг. Если функция формирования запускается для текущей операции налога на землю и по этой операции уже есть связанный акт на прием услуг, то система предлагает открыть его на просмотр. В случае запуска функции по нескольким операциям налога на </w:t>
            </w:r>
            <w:r w:rsidRPr="00F75000">
              <w:t>землю ин</w:t>
            </w:r>
            <w:r>
              <w:t xml:space="preserve">формация о связанном акте выводится в протокол. Акт на прием услуг всегда формируется в НДЕ. Статус акта устанавливается в зависимости от настройки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Управление снабжением</w:t>
            </w:r>
            <w:r>
              <w:t xml:space="preserve"> &gt; </w:t>
            </w:r>
            <w:r>
              <w:rPr>
                <w:rStyle w:val="HMField"/>
              </w:rPr>
              <w:t>Приходная накладная</w:t>
            </w:r>
            <w:r>
              <w:t xml:space="preserve"> &gt; </w:t>
            </w:r>
            <w:r>
              <w:rPr>
                <w:rStyle w:val="HMField"/>
              </w:rPr>
              <w:t>Значения по умолчанию</w:t>
            </w:r>
            <w:r>
              <w:t xml:space="preserve"> &gt; </w:t>
            </w:r>
            <w:r>
              <w:rPr>
                <w:rStyle w:val="HMField"/>
              </w:rPr>
              <w:t>Статус накладной и акта</w:t>
            </w:r>
            <w:r>
              <w:t>.</w:t>
            </w:r>
          </w:p>
          <w:p w:rsidR="007018B8" w:rsidRDefault="007018B8" w:rsidP="007018B8">
            <w:pPr>
              <w:pStyle w:val="HMBody11"/>
            </w:pPr>
            <w:r>
              <w:rPr>
                <w:rStyle w:val="HMAccent2"/>
                <w:i/>
              </w:rPr>
              <w:t>BUH_9.1_486</w:t>
            </w:r>
            <w:r>
              <w:t xml:space="preserve"> (</w:t>
            </w:r>
            <w:r>
              <w:rPr>
                <w:rStyle w:val="HMFieldVal"/>
              </w:rPr>
              <w:t>F_DistPl.res.9.1.156.0</w:t>
            </w:r>
            <w:r>
              <w:t xml:space="preserve">, </w:t>
            </w:r>
            <w:r>
              <w:rPr>
                <w:rStyle w:val="HMFieldVal"/>
              </w:rPr>
              <w:t>F_SoprHoz.res.9.1.221.0</w:t>
            </w:r>
            <w:r>
              <w:t>). Доработано отображение нескольких рекламационных накладных по одной позиции при распределении платежа по спецификации накладной/акта (</w:t>
            </w:r>
            <w:r>
              <w:rPr>
                <w:rStyle w:val="HMKey"/>
              </w:rPr>
              <w:t>F4</w:t>
            </w:r>
            <w:r>
              <w:t xml:space="preserve"> на вкладке </w:t>
            </w:r>
            <w:r>
              <w:rPr>
                <w:rStyle w:val="HMLabel"/>
              </w:rPr>
              <w:t xml:space="preserve">Оплата МЦ/услуг </w:t>
            </w:r>
            <w:proofErr w:type="spellStart"/>
            <w:r>
              <w:rPr>
                <w:rStyle w:val="HMLabel"/>
              </w:rPr>
              <w:t>накл</w:t>
            </w:r>
            <w:proofErr w:type="spellEnd"/>
            <w:r>
              <w:t xml:space="preserve"> окна =</w:t>
            </w:r>
            <w:r>
              <w:rPr>
                <w:rStyle w:val="HMWindow"/>
              </w:rPr>
              <w:t>Хозяйственные операции</w:t>
            </w:r>
            <w:r>
              <w:t xml:space="preserve">=). В интерфейсе распределения отображаются все рекламации. При распределении позиции спецификации сначала выполняется распределение всех рекламаций, сформированных по текущей позиции, а затем — распределение самой позиции рекламации. При высвобождении платежа из рекламации работает следующий алгоритм: 1) Сумма </w:t>
            </w:r>
            <w:proofErr w:type="spellStart"/>
            <w:r>
              <w:t>хозоперации</w:t>
            </w:r>
            <w:proofErr w:type="spellEnd"/>
            <w:r>
              <w:t xml:space="preserve"> уменьшается на сумму рекламации и создается новая </w:t>
            </w:r>
            <w:proofErr w:type="spellStart"/>
            <w:r>
              <w:t>хозоперация</w:t>
            </w:r>
            <w:proofErr w:type="spellEnd"/>
            <w:r>
              <w:t xml:space="preserve"> на сумму рекламации. 2) Выполняется распределение только той рекламации, по которой выполняется высвобождение (т. е. если по одной позиции накладной есть множество рекламаций, то при высвобождении распределяется только обрабатываемая рекламация, оплата остальных рекламаций не выполняется).</w:t>
            </w:r>
          </w:p>
          <w:p w:rsidR="007018B8" w:rsidRDefault="007018B8" w:rsidP="007018B8">
            <w:pPr>
              <w:pStyle w:val="HMBody11"/>
            </w:pPr>
            <w:r w:rsidRPr="007018B8">
              <w:rPr>
                <w:rStyle w:val="HMAccent2"/>
                <w:i/>
                <w:lang w:val="en-US"/>
              </w:rPr>
              <w:t>BUH_9.1_487</w:t>
            </w:r>
            <w:r w:rsidRPr="007018B8">
              <w:rPr>
                <w:lang w:val="en-US"/>
              </w:rPr>
              <w:t xml:space="preserve"> (</w:t>
            </w:r>
            <w:r w:rsidRPr="007018B8">
              <w:rPr>
                <w:rStyle w:val="HMFieldVal"/>
                <w:lang w:val="en-US"/>
              </w:rPr>
              <w:t>F_GetAn.res.9.1.87.0</w:t>
            </w:r>
            <w:r w:rsidRPr="007018B8">
              <w:rPr>
                <w:lang w:val="en-US"/>
              </w:rPr>
              <w:t xml:space="preserve">, </w:t>
            </w:r>
            <w:r w:rsidRPr="007018B8">
              <w:rPr>
                <w:rStyle w:val="HMFieldVal"/>
                <w:lang w:val="en-US"/>
              </w:rPr>
              <w:t>G_Kau.dll.9.1.76.0)</w:t>
            </w:r>
            <w:r w:rsidRPr="007018B8">
              <w:rPr>
                <w:lang w:val="en-US"/>
              </w:rPr>
              <w:t xml:space="preserve">. </w:t>
            </w:r>
            <w:r>
              <w:t xml:space="preserve">Для настройки </w:t>
            </w:r>
            <w:r>
              <w:rPr>
                <w:rStyle w:val="HMField"/>
              </w:rPr>
              <w:t>Структура КАУ по серийным номерам</w:t>
            </w:r>
            <w:r>
              <w:t xml:space="preserve"> (</w:t>
            </w:r>
            <w:r>
              <w:rPr>
                <w:rStyle w:val="HMField"/>
              </w:rPr>
              <w:t xml:space="preserve">Бухгалтерский </w:t>
            </w:r>
            <w:proofErr w:type="gramStart"/>
            <w:r>
              <w:rPr>
                <w:rStyle w:val="HMField"/>
              </w:rPr>
              <w:t>контур</w:t>
            </w:r>
            <w:r>
              <w:t xml:space="preserve"> &gt;</w:t>
            </w:r>
            <w:proofErr w:type="gramEnd"/>
            <w:r>
              <w:t xml:space="preserve"> </w:t>
            </w:r>
            <w:r>
              <w:rPr>
                <w:rStyle w:val="HMField"/>
              </w:rPr>
              <w:t>Аналитика по счетам</w:t>
            </w:r>
            <w:r>
              <w:t xml:space="preserve"> &gt; </w:t>
            </w:r>
            <w:r>
              <w:rPr>
                <w:rStyle w:val="HMField"/>
              </w:rPr>
              <w:t>Структура наименования КАУ</w:t>
            </w:r>
            <w:r>
              <w:t xml:space="preserve">) </w:t>
            </w:r>
            <w:r w:rsidR="000F45C3" w:rsidRPr="00F75000">
              <w:t>теперь можно указать в шаблоне</w:t>
            </w:r>
            <w:r w:rsidR="007F374A" w:rsidRPr="00F75000">
              <w:t xml:space="preserve"> номер серии бланка строгой отчетности</w:t>
            </w:r>
            <w:r>
              <w:t xml:space="preserve"> (</w:t>
            </w:r>
            <w:r>
              <w:rPr>
                <w:rStyle w:val="HMFieldVal"/>
              </w:rPr>
              <w:t>@</w:t>
            </w:r>
            <w:proofErr w:type="spellStart"/>
            <w:r>
              <w:rPr>
                <w:rStyle w:val="HMFieldVal"/>
              </w:rPr>
              <w:t>NSeries</w:t>
            </w:r>
            <w:proofErr w:type="spellEnd"/>
            <w:r>
              <w:t xml:space="preserve">) для вывода значения в проводках (а также в отчетах) в структуре КАУ для аналитики </w:t>
            </w:r>
            <w:r>
              <w:rPr>
                <w:rStyle w:val="HMFieldVal"/>
              </w:rPr>
              <w:t>Серийные номера</w:t>
            </w:r>
            <w:r>
              <w:t>.</w:t>
            </w:r>
          </w:p>
          <w:p w:rsidR="007018B8" w:rsidRDefault="007018B8" w:rsidP="007018B8">
            <w:pPr>
              <w:pStyle w:val="HMBody11"/>
              <w:keepLines/>
            </w:pPr>
            <w:r>
              <w:rPr>
                <w:rStyle w:val="HMAccent2"/>
                <w:i/>
              </w:rPr>
              <w:lastRenderedPageBreak/>
              <w:t>C_ExpImp.res.9.1.129.0</w:t>
            </w:r>
            <w:r>
              <w:t xml:space="preserve">. В общесистемный реестр введена настройка </w:t>
            </w:r>
            <w:r>
              <w:rPr>
                <w:rStyle w:val="HMField"/>
              </w:rPr>
              <w:t xml:space="preserve">Импортировать проводки в новую </w:t>
            </w:r>
            <w:proofErr w:type="spellStart"/>
            <w:r>
              <w:rPr>
                <w:rStyle w:val="HMField"/>
              </w:rPr>
              <w:t>хозоперацию</w:t>
            </w:r>
            <w:proofErr w:type="spellEnd"/>
            <w:r>
              <w:t xml:space="preserve"> (</w:t>
            </w:r>
            <w:r>
              <w:rPr>
                <w:rStyle w:val="HMField"/>
              </w:rPr>
              <w:t xml:space="preserve">Общие настройки </w:t>
            </w:r>
            <w:proofErr w:type="gramStart"/>
            <w:r>
              <w:rPr>
                <w:rStyle w:val="HMField"/>
              </w:rPr>
              <w:t>системы</w:t>
            </w:r>
            <w:r>
              <w:t xml:space="preserve"> &gt;</w:t>
            </w:r>
            <w:proofErr w:type="gramEnd"/>
            <w:r>
              <w:t xml:space="preserve"> </w:t>
            </w:r>
            <w:r>
              <w:rPr>
                <w:rStyle w:val="HMField"/>
              </w:rPr>
              <w:t>Обмен бизнес-документами</w:t>
            </w:r>
            <w:r>
              <w:t xml:space="preserve">) — доступна, если настройка </w:t>
            </w:r>
            <w:r>
              <w:rPr>
                <w:rStyle w:val="HMField"/>
              </w:rPr>
              <w:t>Импортировать проводки для платежных документов</w:t>
            </w:r>
            <w:r>
              <w:t xml:space="preserve"> установлена в значение </w:t>
            </w:r>
            <w:r>
              <w:rPr>
                <w:rStyle w:val="HMFieldVal"/>
              </w:rPr>
              <w:t>да</w:t>
            </w:r>
            <w:r>
              <w:t xml:space="preserve">. Если </w:t>
            </w:r>
            <w:proofErr w:type="gramStart"/>
            <w:r>
              <w:t xml:space="preserve">настройка </w:t>
            </w:r>
            <w:r>
              <w:rPr>
                <w:rStyle w:val="HMField"/>
              </w:rPr>
              <w:t>Импортировать</w:t>
            </w:r>
            <w:proofErr w:type="gramEnd"/>
            <w:r>
              <w:rPr>
                <w:rStyle w:val="HMField"/>
              </w:rPr>
              <w:t xml:space="preserve"> проводки в новую </w:t>
            </w:r>
            <w:proofErr w:type="spellStart"/>
            <w:r>
              <w:rPr>
                <w:rStyle w:val="HMField"/>
              </w:rPr>
              <w:t>хозоперацию</w:t>
            </w:r>
            <w:proofErr w:type="spellEnd"/>
            <w:r>
              <w:t xml:space="preserve"> установлена в значение </w:t>
            </w:r>
            <w:r>
              <w:rPr>
                <w:rStyle w:val="HMFieldVal"/>
              </w:rPr>
              <w:t>да</w:t>
            </w:r>
            <w:r>
              <w:t xml:space="preserve">, то создается новая </w:t>
            </w:r>
            <w:proofErr w:type="spellStart"/>
            <w:r>
              <w:t>хозоперация</w:t>
            </w:r>
            <w:proofErr w:type="spellEnd"/>
            <w:r>
              <w:t xml:space="preserve"> с признаком </w:t>
            </w:r>
            <w:proofErr w:type="spellStart"/>
            <w:r>
              <w:t>невходимости</w:t>
            </w:r>
            <w:proofErr w:type="spellEnd"/>
            <w:r>
              <w:t xml:space="preserve"> в сумму документа (признак "–") и все проводки привязываются к этой </w:t>
            </w:r>
            <w:proofErr w:type="spellStart"/>
            <w:r>
              <w:t>хозоперации</w:t>
            </w:r>
            <w:proofErr w:type="spellEnd"/>
            <w:r>
              <w:t xml:space="preserve">. Если установлено значение </w:t>
            </w:r>
            <w:r>
              <w:rPr>
                <w:rStyle w:val="HMFieldVal"/>
              </w:rPr>
              <w:t>нет</w:t>
            </w:r>
            <w:r>
              <w:t xml:space="preserve"> и </w:t>
            </w:r>
            <w:proofErr w:type="spellStart"/>
            <w:r>
              <w:t>хозоперация</w:t>
            </w:r>
            <w:proofErr w:type="spellEnd"/>
            <w:r>
              <w:t xml:space="preserve"> одна, то новая </w:t>
            </w:r>
            <w:proofErr w:type="spellStart"/>
            <w:r>
              <w:t>хозоперация</w:t>
            </w:r>
            <w:proofErr w:type="spellEnd"/>
            <w:r>
              <w:t xml:space="preserve"> с признаком </w:t>
            </w:r>
            <w:proofErr w:type="spellStart"/>
            <w:r>
              <w:t>невходимости</w:t>
            </w:r>
            <w:proofErr w:type="spellEnd"/>
            <w:r>
              <w:t xml:space="preserve"> не создается, а проводки привязываются к </w:t>
            </w:r>
            <w:proofErr w:type="spellStart"/>
            <w:r>
              <w:t>хозоперации</w:t>
            </w:r>
            <w:proofErr w:type="spellEnd"/>
            <w:r>
              <w:t xml:space="preserve"> с признаком </w:t>
            </w:r>
            <w:proofErr w:type="spellStart"/>
            <w:r>
              <w:t>входимости</w:t>
            </w:r>
            <w:proofErr w:type="spellEnd"/>
            <w:r>
              <w:t xml:space="preserve"> в сумму документа (признак "+").</w:t>
            </w:r>
          </w:p>
          <w:p w:rsidR="007018B8" w:rsidRDefault="007018B8" w:rsidP="007018B8">
            <w:pPr>
              <w:pStyle w:val="HMBody11"/>
            </w:pPr>
            <w:r>
              <w:rPr>
                <w:rStyle w:val="HMAccent2"/>
                <w:i/>
              </w:rPr>
              <w:t>F_SoprHoz.res.9.1.220.0</w:t>
            </w:r>
            <w:r>
              <w:t xml:space="preserve">. В настройку параметров ТХО-алгоритма </w:t>
            </w:r>
            <w:r>
              <w:rPr>
                <w:rStyle w:val="HMFieldVal"/>
              </w:rPr>
              <w:t>PAYDIFFRATE</w:t>
            </w:r>
            <w:r>
              <w:t xml:space="preserve"> введен новый результат расчета </w:t>
            </w:r>
            <w:r>
              <w:rPr>
                <w:rStyle w:val="HMFieldVal"/>
              </w:rPr>
              <w:t>Курсовая дооценка</w:t>
            </w:r>
            <w:r>
              <w:t xml:space="preserve"> (возвращаемый результат [</w:t>
            </w:r>
            <w:proofErr w:type="spellStart"/>
            <w:proofErr w:type="gramStart"/>
            <w:r>
              <w:t>Рез:Дооценка</w:t>
            </w:r>
            <w:proofErr w:type="spellEnd"/>
            <w:proofErr w:type="gramEnd"/>
            <w:r>
              <w:t xml:space="preserve">]). Данный алгоритм работает только в платежных документах (во всех остальных документах данный режим работает как расчет курсовой разницы, т. е. когда настроен без параметра). </w:t>
            </w:r>
            <w:proofErr w:type="gramStart"/>
            <w:r>
              <w:t>Правила работы алгоритма</w:t>
            </w:r>
            <w:proofErr w:type="gramEnd"/>
            <w:r>
              <w:t xml:space="preserve"> следующие: 1) Если отгрузка и платеж в одном месяце, то возвращается курсовая разница между датой отгрузки и датой платежа (аналогично стандартному режиму расчета курсовой разницы). 2) Если отгрузка не в текущем с платежом месяце, то возвращается курсовая разница между последним днем предыдущего месяца и датой платежа. 3) Платеж является </w:t>
            </w:r>
            <w:proofErr w:type="spellStart"/>
            <w:r>
              <w:t>постоплатой</w:t>
            </w:r>
            <w:proofErr w:type="spellEnd"/>
            <w:r>
              <w:t xml:space="preserve">, т. е. платеж позже отгрузки. При этом дата отгрузки для работы алгоритма определяется с учетом настройки </w:t>
            </w:r>
            <w:r>
              <w:rPr>
                <w:rStyle w:val="HMField"/>
              </w:rPr>
              <w:t xml:space="preserve">Бухгалтерский </w:t>
            </w:r>
            <w:proofErr w:type="gramStart"/>
            <w:r>
              <w:rPr>
                <w:rStyle w:val="HMField"/>
              </w:rPr>
              <w:t>контур</w:t>
            </w:r>
            <w:r>
              <w:t xml:space="preserve"> &gt;</w:t>
            </w:r>
            <w:proofErr w:type="gramEnd"/>
            <w:r>
              <w:t xml:space="preserve"> </w:t>
            </w:r>
            <w:r>
              <w:rPr>
                <w:rStyle w:val="HMField"/>
              </w:rPr>
              <w:t>Типовые проводки</w:t>
            </w:r>
            <w:r>
              <w:t xml:space="preserve"> &gt; </w:t>
            </w:r>
            <w:r>
              <w:rPr>
                <w:rStyle w:val="HMField"/>
              </w:rPr>
              <w:t>Формировать проводки на дату оприходования накладной</w:t>
            </w:r>
            <w:r>
              <w:t xml:space="preserve"> (т. е. анализируется либо дата выписки, либо дата оприходования).</w:t>
            </w:r>
          </w:p>
          <w:p w:rsidR="007018B8" w:rsidRDefault="007018B8" w:rsidP="007018B8">
            <w:pPr>
              <w:pStyle w:val="HMBody11"/>
            </w:pPr>
            <w:r>
              <w:rPr>
                <w:rStyle w:val="HMAccent2"/>
                <w:i/>
              </w:rPr>
              <w:t>F_SQLReport.res.9.1.4.0</w:t>
            </w:r>
            <w:r>
              <w:t xml:space="preserve">. Решения в модуле </w:t>
            </w:r>
            <w:r>
              <w:rPr>
                <w:rStyle w:val="HMMenuM"/>
              </w:rPr>
              <w:t>Финансово-расчетные операции</w:t>
            </w:r>
            <w:r>
              <w:t xml:space="preserve"> для </w:t>
            </w:r>
            <w:r>
              <w:rPr>
                <w:rStyle w:val="HMMenu"/>
              </w:rPr>
              <w:t>Генератора аналитических интерфейсов</w:t>
            </w:r>
            <w:r>
              <w:t>:</w:t>
            </w:r>
          </w:p>
          <w:p w:rsidR="007018B8" w:rsidRDefault="007018B8" w:rsidP="000F593A">
            <w:pPr>
              <w:pStyle w:val="HMBullet0"/>
              <w:numPr>
                <w:ilvl w:val="0"/>
                <w:numId w:val="2"/>
              </w:numPr>
            </w:pPr>
            <w:r>
              <w:t xml:space="preserve">При включенной настройке </w:t>
            </w:r>
            <w:r>
              <w:rPr>
                <w:rStyle w:val="HMField"/>
              </w:rPr>
              <w:t>Разрешить создание/удаление настроек</w:t>
            </w:r>
            <w:r>
              <w:t xml:space="preserve"> (</w:t>
            </w:r>
            <w:r>
              <w:rPr>
                <w:rStyle w:val="HMField"/>
              </w:rPr>
              <w:t xml:space="preserve">Бухгалтерский </w:t>
            </w:r>
            <w:proofErr w:type="gramStart"/>
            <w:r>
              <w:rPr>
                <w:rStyle w:val="HMField"/>
              </w:rPr>
              <w:t>контур</w:t>
            </w:r>
            <w:r>
              <w:t xml:space="preserve"> &gt;</w:t>
            </w:r>
            <w:proofErr w:type="gramEnd"/>
            <w:r>
              <w:t xml:space="preserve"> </w:t>
            </w:r>
            <w:r>
              <w:rPr>
                <w:rStyle w:val="HMField"/>
              </w:rPr>
              <w:t>Аналитические интерфейсы</w:t>
            </w:r>
            <w:r>
              <w:t xml:space="preserve">) пользователь имеет также возможность выполнять копирование — в интерфейсах доступны локальные функции </w:t>
            </w:r>
            <w:r>
              <w:rPr>
                <w:rStyle w:val="HMMenu"/>
              </w:rPr>
              <w:t>Копировать</w:t>
            </w:r>
            <w:r>
              <w:t>/</w:t>
            </w:r>
            <w:r>
              <w:rPr>
                <w:rStyle w:val="HMMenu"/>
              </w:rPr>
              <w:t>Вставить</w:t>
            </w:r>
            <w:r>
              <w:t xml:space="preserve"> (</w:t>
            </w:r>
            <w:r>
              <w:rPr>
                <w:rStyle w:val="HMKey"/>
              </w:rPr>
              <w:t>Ctrl+F2</w:t>
            </w:r>
            <w:r>
              <w:t>/</w:t>
            </w:r>
            <w:r>
              <w:rPr>
                <w:rStyle w:val="HMKey"/>
              </w:rPr>
              <w:t>Ctrl+F3</w:t>
            </w:r>
            <w:r>
              <w:t>).</w:t>
            </w:r>
          </w:p>
          <w:p w:rsidR="007018B8" w:rsidRDefault="007018B8" w:rsidP="000F593A">
            <w:pPr>
              <w:pStyle w:val="HMBullet0"/>
              <w:numPr>
                <w:ilvl w:val="0"/>
                <w:numId w:val="2"/>
              </w:numPr>
            </w:pPr>
            <w:r>
              <w:t xml:space="preserve">Пользовательские интерфейсы для ввода/редактирования новых настроек создаются с </w:t>
            </w:r>
            <w:proofErr w:type="gramStart"/>
            <w:r>
              <w:t>кодом &gt;</w:t>
            </w:r>
            <w:proofErr w:type="gramEnd"/>
            <w:r>
              <w:t xml:space="preserve"> 2000.</w:t>
            </w:r>
          </w:p>
          <w:p w:rsidR="007018B8" w:rsidRPr="007018B8" w:rsidRDefault="007018B8" w:rsidP="000F593A">
            <w:pPr>
              <w:pStyle w:val="HMBullet0"/>
              <w:numPr>
                <w:ilvl w:val="0"/>
                <w:numId w:val="2"/>
              </w:numPr>
              <w:rPr>
                <w:spacing w:val="-6"/>
              </w:rPr>
            </w:pPr>
            <w:r>
              <w:t>При запуске отчета список доступных для установки фильтров сортируется по коду псевдонима из интерфейса настройки.</w:t>
            </w:r>
          </w:p>
          <w:p w:rsidR="00FF2E28" w:rsidRPr="00797C57" w:rsidRDefault="007018B8" w:rsidP="000F593A">
            <w:pPr>
              <w:pStyle w:val="HMBullet0"/>
              <w:numPr>
                <w:ilvl w:val="0"/>
                <w:numId w:val="2"/>
              </w:numPr>
              <w:rPr>
                <w:spacing w:val="-6"/>
              </w:rPr>
            </w:pPr>
            <w:r>
              <w:t>Для подсчета итогов по выбранным полям добавлена возможность включать агрегирование со сбросом настроек при загрузке.</w:t>
            </w:r>
          </w:p>
        </w:tc>
      </w:tr>
    </w:tbl>
    <w:p w:rsidR="00FF2E28" w:rsidRDefault="00FF2E28" w:rsidP="00FF2E28">
      <w:pPr>
        <w:pStyle w:val="HMHeadSection0"/>
      </w:pPr>
      <w:r>
        <w:lastRenderedPageBreak/>
        <w:t>Логистика</w:t>
      </w:r>
    </w:p>
    <w:tbl>
      <w:tblPr>
        <w:tblW w:w="9075" w:type="dxa"/>
        <w:tblLayout w:type="fixed"/>
        <w:tblCellMar>
          <w:left w:w="0" w:type="dxa"/>
          <w:right w:w="0" w:type="dxa"/>
        </w:tblCellMar>
        <w:tblLook w:val="04A0" w:firstRow="1" w:lastRow="0" w:firstColumn="1" w:lastColumn="0" w:noHBand="0" w:noVBand="1"/>
      </w:tblPr>
      <w:tblGrid>
        <w:gridCol w:w="9075"/>
      </w:tblGrid>
      <w:tr w:rsidR="00FF2E28" w:rsidRPr="00FA36ED" w:rsidTr="00E36D93">
        <w:tc>
          <w:tcPr>
            <w:tcW w:w="9075" w:type="dxa"/>
          </w:tcPr>
          <w:p w:rsidR="00F912D8" w:rsidRDefault="00F912D8" w:rsidP="00F912D8">
            <w:pPr>
              <w:pStyle w:val="HMBody11"/>
            </w:pPr>
            <w:r w:rsidRPr="00F912D8">
              <w:rPr>
                <w:rStyle w:val="HMAccent2"/>
                <w:i/>
                <w:lang w:val="en-US"/>
              </w:rPr>
              <w:t>OPER_9.1_537</w:t>
            </w:r>
            <w:r w:rsidRPr="00F912D8">
              <w:rPr>
                <w:lang w:val="en-US"/>
              </w:rPr>
              <w:t xml:space="preserve"> (</w:t>
            </w:r>
            <w:r w:rsidRPr="00F912D8">
              <w:rPr>
                <w:rStyle w:val="HMFieldVal"/>
                <w:lang w:val="en-US"/>
              </w:rPr>
              <w:t>L_MCU.res.9.1.137.0</w:t>
            </w:r>
            <w:r w:rsidRPr="00F912D8">
              <w:rPr>
                <w:lang w:val="en-US"/>
              </w:rPr>
              <w:t xml:space="preserve">, </w:t>
            </w:r>
            <w:r w:rsidRPr="00F912D8">
              <w:rPr>
                <w:rStyle w:val="HMFieldVal"/>
                <w:lang w:val="en-US"/>
              </w:rPr>
              <w:t>L_SF.res.9.1.220.0</w:t>
            </w:r>
            <w:r w:rsidRPr="00F912D8">
              <w:rPr>
                <w:lang w:val="en-US"/>
              </w:rPr>
              <w:t xml:space="preserve">). </w:t>
            </w:r>
            <w:r>
              <w:t xml:space="preserve">В локальное меню списка ЭСЧФ введены новые функции — </w:t>
            </w:r>
            <w:r>
              <w:rPr>
                <w:rStyle w:val="HMMenu"/>
              </w:rPr>
              <w:t>Установка года и перенумерация ЭСЧФ</w:t>
            </w:r>
            <w:r>
              <w:t xml:space="preserve"> и </w:t>
            </w:r>
            <w:r>
              <w:rPr>
                <w:rStyle w:val="HMMenu"/>
              </w:rPr>
              <w:t>Установка статуса "В разработке. Ошибка"</w:t>
            </w:r>
            <w:r>
              <w:t xml:space="preserve"> (доступны как администратору системы, так и всем пользователям). Год устанавливается только для не отправленных ЭСЧФ, статус — только для отправленных. При наличии сообщений с предупреждениями о тех ЭСЧФ, операция над которыми не была выполнена, номера ЭСЧФ выводятся с начальными нулями. После отработки функций пометка с ЭСЧФ снимается.</w:t>
            </w:r>
          </w:p>
          <w:p w:rsidR="000F593A" w:rsidRDefault="00F912D8" w:rsidP="00467644">
            <w:pPr>
              <w:pStyle w:val="HMBody11"/>
            </w:pPr>
            <w:r w:rsidRPr="00FA36ED">
              <w:rPr>
                <w:rStyle w:val="HMAccent2"/>
                <w:i/>
                <w:lang w:val="en-US"/>
              </w:rPr>
              <w:t>OPER</w:t>
            </w:r>
            <w:r w:rsidRPr="000F593A">
              <w:rPr>
                <w:rStyle w:val="HMAccent2"/>
                <w:i/>
                <w:lang w:val="en-US"/>
              </w:rPr>
              <w:t>_9.1_538</w:t>
            </w:r>
            <w:r w:rsidRPr="000F593A">
              <w:rPr>
                <w:lang w:val="en-US"/>
              </w:rPr>
              <w:t xml:space="preserve"> (</w:t>
            </w:r>
            <w:r w:rsidRPr="00FA36ED">
              <w:rPr>
                <w:rStyle w:val="HMFieldVal"/>
                <w:lang w:val="en-US"/>
              </w:rPr>
              <w:t>L</w:t>
            </w:r>
            <w:r w:rsidRPr="000F593A">
              <w:rPr>
                <w:rStyle w:val="HMFieldVal"/>
                <w:lang w:val="en-US"/>
              </w:rPr>
              <w:t>_</w:t>
            </w:r>
            <w:r w:rsidRPr="00FA36ED">
              <w:rPr>
                <w:rStyle w:val="HMFieldVal"/>
                <w:lang w:val="en-US"/>
              </w:rPr>
              <w:t>Dogovor</w:t>
            </w:r>
            <w:r w:rsidRPr="000F593A">
              <w:rPr>
                <w:rStyle w:val="HMFieldVal"/>
                <w:lang w:val="en-US"/>
              </w:rPr>
              <w:t>.</w:t>
            </w:r>
            <w:r w:rsidRPr="00FA36ED">
              <w:rPr>
                <w:rStyle w:val="HMFieldVal"/>
                <w:lang w:val="en-US"/>
              </w:rPr>
              <w:t>res</w:t>
            </w:r>
            <w:r w:rsidRPr="000F593A">
              <w:rPr>
                <w:rStyle w:val="HMFieldVal"/>
                <w:lang w:val="en-US"/>
              </w:rPr>
              <w:t>.9.1.177.0</w:t>
            </w:r>
            <w:r w:rsidRPr="000F593A">
              <w:rPr>
                <w:lang w:val="en-US"/>
              </w:rPr>
              <w:t xml:space="preserve">, </w:t>
            </w:r>
            <w:r w:rsidRPr="00FA36ED">
              <w:rPr>
                <w:rStyle w:val="HMFieldVal"/>
                <w:lang w:val="en-US"/>
              </w:rPr>
              <w:t>L</w:t>
            </w:r>
            <w:r w:rsidRPr="000F593A">
              <w:rPr>
                <w:rStyle w:val="HMFieldVal"/>
                <w:lang w:val="en-US"/>
              </w:rPr>
              <w:t>_</w:t>
            </w:r>
            <w:r w:rsidRPr="00FA36ED">
              <w:rPr>
                <w:rStyle w:val="HMFieldVal"/>
                <w:lang w:val="en-US"/>
              </w:rPr>
              <w:t>KatParty</w:t>
            </w:r>
            <w:r w:rsidRPr="000F593A">
              <w:rPr>
                <w:rStyle w:val="HMFieldVal"/>
                <w:lang w:val="en-US"/>
              </w:rPr>
              <w:t>.</w:t>
            </w:r>
            <w:r w:rsidRPr="00FA36ED">
              <w:rPr>
                <w:rStyle w:val="HMFieldVal"/>
                <w:lang w:val="en-US"/>
              </w:rPr>
              <w:t>res</w:t>
            </w:r>
            <w:r w:rsidRPr="000F593A">
              <w:rPr>
                <w:rStyle w:val="HMFieldVal"/>
                <w:lang w:val="en-US"/>
              </w:rPr>
              <w:t>.9.1.58.0</w:t>
            </w:r>
            <w:r w:rsidRPr="000F593A">
              <w:rPr>
                <w:lang w:val="en-US"/>
              </w:rPr>
              <w:t xml:space="preserve">, </w:t>
            </w:r>
            <w:r w:rsidRPr="00FA36ED">
              <w:rPr>
                <w:rStyle w:val="HMFieldVal"/>
                <w:lang w:val="en-US"/>
              </w:rPr>
              <w:t>L</w:t>
            </w:r>
            <w:r w:rsidRPr="000F593A">
              <w:rPr>
                <w:rStyle w:val="HMFieldVal"/>
                <w:lang w:val="en-US"/>
              </w:rPr>
              <w:t>_</w:t>
            </w:r>
            <w:r w:rsidRPr="00FA36ED">
              <w:rPr>
                <w:rStyle w:val="HMFieldVal"/>
                <w:lang w:val="en-US"/>
              </w:rPr>
              <w:t>MCU</w:t>
            </w:r>
            <w:r w:rsidRPr="000F593A">
              <w:rPr>
                <w:rStyle w:val="HMFieldVal"/>
                <w:lang w:val="en-US"/>
              </w:rPr>
              <w:t>.</w:t>
            </w:r>
            <w:r w:rsidRPr="00FA36ED">
              <w:rPr>
                <w:rStyle w:val="HMFieldVal"/>
                <w:lang w:val="en-US"/>
              </w:rPr>
              <w:t>res</w:t>
            </w:r>
            <w:r w:rsidRPr="000F593A">
              <w:rPr>
                <w:rStyle w:val="HMFieldVal"/>
                <w:lang w:val="en-US"/>
              </w:rPr>
              <w:t>.9.1.138.0</w:t>
            </w:r>
            <w:r w:rsidRPr="000F593A">
              <w:rPr>
                <w:lang w:val="en-US"/>
              </w:rPr>
              <w:t xml:space="preserve">, </w:t>
            </w:r>
            <w:r w:rsidRPr="00FA36ED">
              <w:rPr>
                <w:rStyle w:val="HMFieldVal"/>
                <w:lang w:val="en-US"/>
              </w:rPr>
              <w:t>L</w:t>
            </w:r>
            <w:r w:rsidRPr="000F593A">
              <w:rPr>
                <w:rStyle w:val="HMFieldVal"/>
                <w:lang w:val="en-US"/>
              </w:rPr>
              <w:t>_</w:t>
            </w:r>
            <w:r w:rsidRPr="00FA36ED">
              <w:rPr>
                <w:rStyle w:val="HMFieldVal"/>
                <w:lang w:val="en-US"/>
              </w:rPr>
              <w:t>Rozn</w:t>
            </w:r>
            <w:r w:rsidRPr="000F593A">
              <w:rPr>
                <w:rStyle w:val="HMFieldVal"/>
                <w:lang w:val="en-US"/>
              </w:rPr>
              <w:t>.</w:t>
            </w:r>
            <w:r w:rsidRPr="00FA36ED">
              <w:rPr>
                <w:rStyle w:val="HMFieldVal"/>
                <w:lang w:val="en-US"/>
              </w:rPr>
              <w:t>res</w:t>
            </w:r>
            <w:r w:rsidRPr="000F593A">
              <w:rPr>
                <w:rStyle w:val="HMFieldVal"/>
                <w:lang w:val="en-US"/>
              </w:rPr>
              <w:t>.9.1.112.0</w:t>
            </w:r>
            <w:r w:rsidRPr="000F593A">
              <w:rPr>
                <w:lang w:val="en-US"/>
              </w:rPr>
              <w:t xml:space="preserve">, </w:t>
            </w:r>
            <w:r w:rsidRPr="00FA36ED">
              <w:rPr>
                <w:rStyle w:val="HMFieldVal"/>
                <w:lang w:val="en-US"/>
              </w:rPr>
              <w:t>L</w:t>
            </w:r>
            <w:r w:rsidRPr="000F593A">
              <w:rPr>
                <w:rStyle w:val="HMFieldVal"/>
                <w:lang w:val="en-US"/>
              </w:rPr>
              <w:t>_</w:t>
            </w:r>
            <w:r w:rsidRPr="00FA36ED">
              <w:rPr>
                <w:rStyle w:val="HMFieldVal"/>
                <w:lang w:val="en-US"/>
              </w:rPr>
              <w:t>SoprDoc</w:t>
            </w:r>
            <w:r w:rsidRPr="000F593A">
              <w:rPr>
                <w:rStyle w:val="HMFieldVal"/>
                <w:lang w:val="en-US"/>
              </w:rPr>
              <w:t>.</w:t>
            </w:r>
            <w:r w:rsidRPr="00FA36ED">
              <w:rPr>
                <w:rStyle w:val="HMFieldVal"/>
                <w:lang w:val="en-US"/>
              </w:rPr>
              <w:t>res</w:t>
            </w:r>
            <w:r w:rsidRPr="000F593A">
              <w:rPr>
                <w:rStyle w:val="HMFieldVal"/>
                <w:lang w:val="en-US"/>
              </w:rPr>
              <w:t>.9.1.238.0</w:t>
            </w:r>
            <w:r w:rsidRPr="000F593A">
              <w:rPr>
                <w:lang w:val="en-US"/>
              </w:rPr>
              <w:t>)</w:t>
            </w:r>
            <w:r w:rsidR="000F593A" w:rsidRPr="000F593A">
              <w:rPr>
                <w:lang w:val="en-US"/>
              </w:rPr>
              <w:t>.</w:t>
            </w:r>
            <w:r w:rsidR="00FA36ED" w:rsidRPr="000F593A">
              <w:rPr>
                <w:lang w:val="en-US"/>
              </w:rPr>
              <w:t xml:space="preserve"> </w:t>
            </w:r>
            <w:r w:rsidR="00467644">
              <w:t>Реализован новый механизм работы с альтернативными наименованиями МЦ</w:t>
            </w:r>
            <w:r w:rsidR="000F593A">
              <w:t>:</w:t>
            </w:r>
          </w:p>
          <w:p w:rsidR="000F593A" w:rsidRDefault="00467644" w:rsidP="000F593A">
            <w:pPr>
              <w:pStyle w:val="HMBullet0"/>
              <w:numPr>
                <w:ilvl w:val="0"/>
                <w:numId w:val="3"/>
              </w:numPr>
            </w:pPr>
            <w:r>
              <w:t xml:space="preserve">В общесистемный реестр введена группа настроек </w:t>
            </w:r>
            <w:r w:rsidRPr="000F593A">
              <w:rPr>
                <w:b/>
                <w:bCs/>
              </w:rPr>
              <w:t xml:space="preserve">Общие настройки </w:t>
            </w:r>
            <w:proofErr w:type="gramStart"/>
            <w:r w:rsidRPr="000F593A">
              <w:rPr>
                <w:b/>
                <w:bCs/>
              </w:rPr>
              <w:t>системы</w:t>
            </w:r>
            <w:r>
              <w:t xml:space="preserve"> &gt;</w:t>
            </w:r>
            <w:proofErr w:type="gramEnd"/>
            <w:r>
              <w:t xml:space="preserve"> </w:t>
            </w:r>
            <w:r w:rsidRPr="000F593A">
              <w:rPr>
                <w:b/>
                <w:bCs/>
              </w:rPr>
              <w:t>Работа с МЦ, услугами</w:t>
            </w:r>
            <w:r>
              <w:t xml:space="preserve"> &gt; </w:t>
            </w:r>
            <w:r w:rsidRPr="000F593A">
              <w:rPr>
                <w:b/>
                <w:bCs/>
              </w:rPr>
              <w:t>Работа с МЦ</w:t>
            </w:r>
            <w:r>
              <w:t xml:space="preserve"> &gt; </w:t>
            </w:r>
            <w:r w:rsidRPr="000F593A">
              <w:rPr>
                <w:b/>
                <w:bCs/>
              </w:rPr>
              <w:t>Альтернативные наименования МЦ</w:t>
            </w:r>
            <w:r>
              <w:t xml:space="preserve">, которые позволяют включить и настроить работу с альтернативными наименованиями. В локальное меню каталога МЦ введена функция </w:t>
            </w:r>
            <w:r w:rsidRPr="000F593A">
              <w:rPr>
                <w:color w:val="0058B8"/>
              </w:rPr>
              <w:t>Альтернативные наименования МЦ</w:t>
            </w:r>
            <w:r>
              <w:t xml:space="preserve">, которая позволяет вести каталог альтернативных наименований, привязывать их к контрагентам или позициям документов. Также в каталоге МЦ можно отобразить колонку </w:t>
            </w:r>
            <w:r w:rsidRPr="000F593A">
              <w:rPr>
                <w:b/>
                <w:bCs/>
              </w:rPr>
              <w:t>АН</w:t>
            </w:r>
            <w:r>
              <w:t xml:space="preserve">, в которой признак "+" </w:t>
            </w:r>
            <w:r>
              <w:lastRenderedPageBreak/>
              <w:t xml:space="preserve">указывает на наличие альтернативных наименований у МЦ. В спецификации приходных накладных и договоров можно отобразить колонку, в которой для текущей МЦ можно выбрать </w:t>
            </w:r>
            <w:r w:rsidRPr="000F593A">
              <w:rPr>
                <w:b/>
                <w:bCs/>
              </w:rPr>
              <w:t>Альтернативное наименование</w:t>
            </w:r>
            <w:r>
              <w:t>. Подробнее см. в обновлении.</w:t>
            </w:r>
          </w:p>
          <w:p w:rsidR="00467644" w:rsidRDefault="00467644" w:rsidP="000F593A">
            <w:pPr>
              <w:pStyle w:val="HMBullet0"/>
              <w:numPr>
                <w:ilvl w:val="0"/>
                <w:numId w:val="3"/>
              </w:numPr>
            </w:pPr>
            <w:r>
              <w:t>В общесистемный реестр введены также настройки:</w:t>
            </w:r>
          </w:p>
          <w:p w:rsidR="00467644" w:rsidRDefault="00467644" w:rsidP="000F593A">
            <w:pPr>
              <w:pStyle w:val="HMBullet20"/>
              <w:numPr>
                <w:ilvl w:val="0"/>
                <w:numId w:val="4"/>
              </w:numPr>
            </w:pPr>
            <w:r>
              <w:rPr>
                <w:b/>
                <w:bCs/>
              </w:rPr>
              <w:t>Контроль изменения наименования МЦ</w:t>
            </w:r>
            <w:r>
              <w:t xml:space="preserve"> (</w:t>
            </w:r>
            <w:r>
              <w:rPr>
                <w:b/>
                <w:bCs/>
              </w:rPr>
              <w:t xml:space="preserve">Общие настройки </w:t>
            </w:r>
            <w:proofErr w:type="gramStart"/>
            <w:r>
              <w:rPr>
                <w:b/>
                <w:bCs/>
              </w:rPr>
              <w:t>системы</w:t>
            </w:r>
            <w:r>
              <w:t xml:space="preserve"> &gt;</w:t>
            </w:r>
            <w:proofErr w:type="gramEnd"/>
            <w:r>
              <w:t xml:space="preserve"> </w:t>
            </w:r>
            <w:r>
              <w:rPr>
                <w:b/>
                <w:bCs/>
              </w:rPr>
              <w:t>Работа с МЦ, услугами</w:t>
            </w:r>
            <w:r>
              <w:t xml:space="preserve"> &gt; </w:t>
            </w:r>
            <w:r>
              <w:rPr>
                <w:b/>
                <w:bCs/>
              </w:rPr>
              <w:t>Работа с МЦ</w:t>
            </w:r>
            <w:r>
              <w:t xml:space="preserve"> &gt; </w:t>
            </w:r>
            <w:r>
              <w:rPr>
                <w:b/>
                <w:bCs/>
              </w:rPr>
              <w:t>Контроль заполнения полей</w:t>
            </w:r>
            <w:r>
              <w:t xml:space="preserve">): </w:t>
            </w:r>
            <w:r>
              <w:rPr>
                <w:i/>
                <w:iCs/>
              </w:rPr>
              <w:t>нет</w:t>
            </w:r>
            <w:r>
              <w:t>/</w:t>
            </w:r>
            <w:r>
              <w:rPr>
                <w:i/>
                <w:iCs/>
              </w:rPr>
              <w:t>да</w:t>
            </w:r>
            <w:r>
              <w:t xml:space="preserve">. Если настройка включена и в каталоге МЦ изменено наименование МЦ, то при переходе в другое поле выдается </w:t>
            </w:r>
            <w:r w:rsidRPr="000F593A">
              <w:t>сообщение</w:t>
            </w:r>
            <w:r>
              <w:t xml:space="preserve"> о необходимости сохранения измененного наименования. При выборе варианта [</w:t>
            </w:r>
            <w:r>
              <w:rPr>
                <w:rFonts w:ascii="Calibri Light" w:hAnsi="Calibri Light" w:cs="Calibri Light"/>
              </w:rPr>
              <w:t>Да</w:t>
            </w:r>
            <w:r>
              <w:t>] измененное наименование сохраняется, при выборе варианта [</w:t>
            </w:r>
            <w:r>
              <w:rPr>
                <w:rFonts w:ascii="Calibri Light" w:hAnsi="Calibri Light" w:cs="Calibri Light"/>
              </w:rPr>
              <w:t>Нет</w:t>
            </w:r>
            <w:r>
              <w:t>] наименование МЦ возвращается в исходное значение.</w:t>
            </w:r>
          </w:p>
          <w:p w:rsidR="00467644" w:rsidRDefault="00467644" w:rsidP="000F593A">
            <w:pPr>
              <w:pStyle w:val="HMBullet20"/>
              <w:numPr>
                <w:ilvl w:val="0"/>
                <w:numId w:val="4"/>
              </w:numPr>
            </w:pPr>
            <w:r>
              <w:rPr>
                <w:b/>
                <w:bCs/>
              </w:rPr>
              <w:t>Статус партии по умолчанию</w:t>
            </w:r>
            <w:r>
              <w:t xml:space="preserve"> (</w:t>
            </w:r>
            <w:proofErr w:type="gramStart"/>
            <w:r>
              <w:rPr>
                <w:b/>
                <w:bCs/>
              </w:rPr>
              <w:t>Логистика</w:t>
            </w:r>
            <w:r>
              <w:t xml:space="preserve"> &gt;</w:t>
            </w:r>
            <w:proofErr w:type="gramEnd"/>
            <w:r>
              <w:t xml:space="preserve"> </w:t>
            </w:r>
            <w:proofErr w:type="spellStart"/>
            <w:r>
              <w:rPr>
                <w:b/>
                <w:bCs/>
              </w:rPr>
              <w:t>Партионный</w:t>
            </w:r>
            <w:proofErr w:type="spellEnd"/>
            <w:r>
              <w:rPr>
                <w:b/>
                <w:bCs/>
              </w:rPr>
              <w:t xml:space="preserve"> учет</w:t>
            </w:r>
            <w:r>
              <w:t xml:space="preserve">): </w:t>
            </w:r>
            <w:r>
              <w:rPr>
                <w:i/>
                <w:iCs/>
              </w:rPr>
              <w:t>годен</w:t>
            </w:r>
            <w:r>
              <w:t xml:space="preserve"> (по умолчанию) / </w:t>
            </w:r>
            <w:r>
              <w:rPr>
                <w:i/>
                <w:iCs/>
              </w:rPr>
              <w:t>карантин</w:t>
            </w:r>
            <w:r>
              <w:t xml:space="preserve"> / </w:t>
            </w:r>
            <w:r>
              <w:rPr>
                <w:i/>
                <w:iCs/>
              </w:rPr>
              <w:t>брак</w:t>
            </w:r>
            <w:r>
              <w:t xml:space="preserve"> — позволяет указать, какой статус будет установлен при создании новой партии (вручную или при </w:t>
            </w:r>
            <w:proofErr w:type="spellStart"/>
            <w:r>
              <w:t>автоформировании</w:t>
            </w:r>
            <w:proofErr w:type="spellEnd"/>
            <w:r>
              <w:t>).</w:t>
            </w:r>
          </w:p>
          <w:p w:rsidR="00467644" w:rsidRDefault="00467644" w:rsidP="000F593A">
            <w:pPr>
              <w:pStyle w:val="HMBullet20"/>
              <w:numPr>
                <w:ilvl w:val="0"/>
                <w:numId w:val="4"/>
              </w:numPr>
            </w:pPr>
            <w:r>
              <w:rPr>
                <w:b/>
                <w:bCs/>
              </w:rPr>
              <w:t>Отображать в спецификации GTIN</w:t>
            </w:r>
            <w:r>
              <w:t xml:space="preserve"> (</w:t>
            </w:r>
            <w:proofErr w:type="gramStart"/>
            <w:r>
              <w:rPr>
                <w:b/>
                <w:bCs/>
              </w:rPr>
              <w:t>Логистика</w:t>
            </w:r>
            <w:r>
              <w:t xml:space="preserve"> &gt;</w:t>
            </w:r>
            <w:proofErr w:type="gramEnd"/>
            <w:r>
              <w:t xml:space="preserve"> </w:t>
            </w:r>
            <w:r>
              <w:rPr>
                <w:b/>
                <w:bCs/>
              </w:rPr>
              <w:t>Документы</w:t>
            </w:r>
            <w:r>
              <w:t xml:space="preserve"> &gt; </w:t>
            </w:r>
            <w:r>
              <w:rPr>
                <w:b/>
                <w:bCs/>
              </w:rPr>
              <w:t>Управление снабжением</w:t>
            </w:r>
            <w:r>
              <w:t xml:space="preserve"> &gt; </w:t>
            </w:r>
            <w:r>
              <w:rPr>
                <w:b/>
                <w:bCs/>
              </w:rPr>
              <w:t>Приходная накладная</w:t>
            </w:r>
            <w:r>
              <w:t xml:space="preserve"> &gt; </w:t>
            </w:r>
            <w:r>
              <w:rPr>
                <w:b/>
                <w:bCs/>
              </w:rPr>
              <w:t>Отображение полей</w:t>
            </w:r>
            <w:r>
              <w:t xml:space="preserve">): </w:t>
            </w:r>
            <w:r>
              <w:rPr>
                <w:i/>
                <w:iCs/>
              </w:rPr>
              <w:t>нет</w:t>
            </w:r>
            <w:r>
              <w:t>/</w:t>
            </w:r>
            <w:r>
              <w:rPr>
                <w:i/>
                <w:iCs/>
              </w:rPr>
              <w:t>да</w:t>
            </w:r>
            <w:r>
              <w:t xml:space="preserve"> — при включенной настройке в приходной накладной в спецификации МЦ отображается поле </w:t>
            </w:r>
            <w:r>
              <w:rPr>
                <w:b/>
                <w:bCs/>
              </w:rPr>
              <w:t>GTIN</w:t>
            </w:r>
            <w:r>
              <w:t>, которое заполняется из карточки МЦ (предусмотрена возможность быстрого поиска по GTIN в этом поле).</w:t>
            </w:r>
          </w:p>
          <w:p w:rsidR="00DE50E4" w:rsidRPr="00FA36ED" w:rsidRDefault="00467644" w:rsidP="000F593A">
            <w:pPr>
              <w:pStyle w:val="HMBullet20"/>
              <w:numPr>
                <w:ilvl w:val="0"/>
                <w:numId w:val="4"/>
              </w:numPr>
              <w:rPr>
                <w:rFonts w:cs="Calibri"/>
                <w:color w:val="000000"/>
                <w:sz w:val="24"/>
                <w:szCs w:val="24"/>
              </w:rPr>
            </w:pPr>
            <w:r>
              <w:t xml:space="preserve">Отображать суммы расходов на доставку и фасовку товаров в подразделении розничной торговли (Логистика &gt; Документы &gt; Управление снабжением &gt; Приходная накладная &gt; Отображение полей): </w:t>
            </w:r>
            <w:r>
              <w:rPr>
                <w:i/>
                <w:iCs/>
              </w:rPr>
              <w:t>да</w:t>
            </w:r>
            <w:r>
              <w:t>/</w:t>
            </w:r>
            <w:r>
              <w:rPr>
                <w:i/>
                <w:iCs/>
              </w:rPr>
              <w:t>нет</w:t>
            </w:r>
            <w:r>
              <w:t xml:space="preserve">. Если настройка включена (по умолчанию) и в приходной накладной указан Склад с типом </w:t>
            </w:r>
            <w:r>
              <w:rPr>
                <w:i/>
                <w:iCs/>
              </w:rPr>
              <w:t>розничная торговля</w:t>
            </w:r>
            <w:r>
              <w:t>, то в спецификации накладной отображаются дополнительные поля: Расход на доставку; Расход на фасовку; Стоимость с расходами. При оприходовании накладной открывается окно =</w:t>
            </w:r>
            <w:r>
              <w:rPr>
                <w:rFonts w:ascii="Calibri Light" w:hAnsi="Calibri Light" w:cs="Calibri Light"/>
              </w:rPr>
              <w:t>Формирование карточек учета товаров</w:t>
            </w:r>
            <w:r>
              <w:t xml:space="preserve">=, в нижней панели которого отображаются поля Расход на доставку и Расход на фасовку. Суммы расходов влияют на цену и стоимость реализации: </w:t>
            </w:r>
            <w:r>
              <w:rPr>
                <w:rFonts w:ascii="Calibri Light" w:hAnsi="Calibri Light" w:cs="Calibri Light"/>
                <w:i/>
                <w:iCs/>
              </w:rPr>
              <w:t>Цена к продаже = Цена + (Расход на доставку+ Расход на фасовку) / Количество</w:t>
            </w:r>
            <w:r>
              <w:t xml:space="preserve">; </w:t>
            </w:r>
            <w:r>
              <w:rPr>
                <w:rFonts w:ascii="Calibri Light" w:hAnsi="Calibri Light" w:cs="Calibri Light"/>
                <w:i/>
                <w:iCs/>
              </w:rPr>
              <w:t>Стоимость к реализации = Цена к продаже * Количество</w:t>
            </w:r>
            <w:r>
              <w:t>.</w:t>
            </w:r>
          </w:p>
        </w:tc>
      </w:tr>
    </w:tbl>
    <w:p w:rsidR="00FF2E28" w:rsidRDefault="00FF2E28" w:rsidP="00FF2E28">
      <w:pPr>
        <w:pStyle w:val="HMHeadSection0"/>
      </w:pPr>
      <w:r>
        <w:lastRenderedPageBreak/>
        <w:t>Управление персоналом</w:t>
      </w:r>
    </w:p>
    <w:tbl>
      <w:tblPr>
        <w:tblW w:w="9075" w:type="dxa"/>
        <w:tblLayout w:type="fixed"/>
        <w:tblCellMar>
          <w:left w:w="0" w:type="dxa"/>
          <w:right w:w="0" w:type="dxa"/>
        </w:tblCellMar>
        <w:tblLook w:val="04A0" w:firstRow="1" w:lastRow="0" w:firstColumn="1" w:lastColumn="0" w:noHBand="0" w:noVBand="1"/>
      </w:tblPr>
      <w:tblGrid>
        <w:gridCol w:w="9075"/>
      </w:tblGrid>
      <w:tr w:rsidR="00FF2E28" w:rsidTr="00E36D93">
        <w:tc>
          <w:tcPr>
            <w:tcW w:w="9075" w:type="dxa"/>
          </w:tcPr>
          <w:p w:rsidR="00F52741" w:rsidRDefault="00F52741" w:rsidP="00F52741">
            <w:pPr>
              <w:pStyle w:val="HMBody11"/>
              <w:keepLines/>
            </w:pPr>
            <w:r>
              <w:rPr>
                <w:rStyle w:val="HMAccent2"/>
                <w:i/>
              </w:rPr>
              <w:t>STAFF_9.1_368</w:t>
            </w:r>
            <w:r>
              <w:rPr>
                <w:rStyle w:val="HMBody10"/>
              </w:rPr>
              <w:t xml:space="preserve"> (</w:t>
            </w:r>
            <w:r>
              <w:rPr>
                <w:rStyle w:val="HMFieldVal"/>
              </w:rPr>
              <w:t>Z_PFRep.res.9.1.307.0</w:t>
            </w:r>
            <w:r>
              <w:rPr>
                <w:rStyle w:val="HMBody10"/>
              </w:rPr>
              <w:t xml:space="preserve">, </w:t>
            </w:r>
            <w:r>
              <w:rPr>
                <w:rStyle w:val="HMFieldVal"/>
              </w:rPr>
              <w:t>Z_Staff.res.9.1.317.0</w:t>
            </w:r>
            <w:r>
              <w:rPr>
                <w:rStyle w:val="HMBody10"/>
              </w:rPr>
              <w:t xml:space="preserve">, </w:t>
            </w:r>
            <w:r>
              <w:rPr>
                <w:rStyle w:val="HMFieldVal"/>
              </w:rPr>
              <w:t>Z_StaffCat.res.9.1.178.0</w:t>
            </w:r>
            <w:r>
              <w:rPr>
                <w:rStyle w:val="HMBody10"/>
              </w:rPr>
              <w:t xml:space="preserve">, </w:t>
            </w:r>
            <w:r>
              <w:rPr>
                <w:rStyle w:val="HMFieldVal"/>
              </w:rPr>
              <w:t>Z_StaffNastr.res.9.1.164.0</w:t>
            </w:r>
            <w:r>
              <w:rPr>
                <w:rStyle w:val="HMBody10"/>
              </w:rPr>
              <w:t xml:space="preserve">, </w:t>
            </w:r>
            <w:r>
              <w:rPr>
                <w:rStyle w:val="HMFieldVal"/>
              </w:rPr>
              <w:t>Z_StaffSHR.res.9.1.120.0</w:t>
            </w:r>
            <w:r>
              <w:rPr>
                <w:rStyle w:val="HMBody10"/>
              </w:rPr>
              <w:t xml:space="preserve">). </w:t>
            </w:r>
            <w:r w:rsidR="00F75000" w:rsidRPr="00F75000">
              <w:rPr>
                <w:rStyle w:val="HMBody10"/>
              </w:rPr>
              <w:t xml:space="preserve">В форме ПУ-2 </w:t>
            </w:r>
            <w:r w:rsidR="00F75000">
              <w:rPr>
                <w:rStyle w:val="HMBody10"/>
              </w:rPr>
              <w:t>д</w:t>
            </w:r>
            <w:r>
              <w:rPr>
                <w:rStyle w:val="HMBody10"/>
              </w:rPr>
              <w:t xml:space="preserve">оработано отображение сведений о перемещении сотрудника при переименовании подразделения. Запись формируется на основании нового вида мероприятия </w:t>
            </w:r>
            <w:r>
              <w:rPr>
                <w:rStyle w:val="HMFieldVal"/>
              </w:rPr>
              <w:t>Переименование подразделения</w:t>
            </w:r>
            <w:r>
              <w:rPr>
                <w:rStyle w:val="HMBody10"/>
              </w:rPr>
              <w:t xml:space="preserve"> из 15 раздела "Сведения о трудовой деятельности" личной карточки. Данное мероприятие создается при утверждении приказа по штатному расписанию с РПД-3 — </w:t>
            </w:r>
            <w:r>
              <w:rPr>
                <w:rStyle w:val="HMFieldVal"/>
              </w:rPr>
              <w:t>Переименование структурного подразделения</w:t>
            </w:r>
            <w:r>
              <w:rPr>
                <w:rStyle w:val="HMBody10"/>
              </w:rPr>
              <w:t xml:space="preserve">. Либо вводится вручную по </w:t>
            </w:r>
            <w:r>
              <w:rPr>
                <w:rStyle w:val="HMKey"/>
              </w:rPr>
              <w:t>F7</w:t>
            </w:r>
            <w:r>
              <w:rPr>
                <w:rStyle w:val="HMBody10"/>
              </w:rPr>
              <w:t xml:space="preserve">, при этом следует указать дату мероприятия, вид — </w:t>
            </w:r>
            <w:r>
              <w:rPr>
                <w:rStyle w:val="HMFieldVal"/>
              </w:rPr>
              <w:t>Переименование подразделения</w:t>
            </w:r>
            <w:r>
              <w:rPr>
                <w:rStyle w:val="HMBody10"/>
              </w:rPr>
              <w:t>, зайти в подразделение (</w:t>
            </w:r>
            <w:r>
              <w:rPr>
                <w:rStyle w:val="HMKey"/>
              </w:rPr>
              <w:t>F4</w:t>
            </w:r>
            <w:r>
              <w:rPr>
                <w:rStyle w:val="HMBody10"/>
              </w:rPr>
              <w:t>) и в [</w:t>
            </w:r>
            <w:r>
              <w:rPr>
                <w:rStyle w:val="HMButton"/>
              </w:rPr>
              <w:t>Истории изменений</w:t>
            </w:r>
            <w:r>
              <w:rPr>
                <w:rStyle w:val="HMBody10"/>
              </w:rPr>
              <w:t xml:space="preserve">] выбрать переименование с датой мероприятия, ввести номер и дату приказа. С помощью новой локальной функции </w:t>
            </w:r>
            <w:r>
              <w:rPr>
                <w:rStyle w:val="HMMenu"/>
              </w:rPr>
              <w:t>Формирование мероприятий о переименовании подразделений</w:t>
            </w:r>
            <w:r>
              <w:rPr>
                <w:rStyle w:val="HMBody10"/>
              </w:rPr>
              <w:t xml:space="preserve"> можно сформировать мероприятия о переименовании подразделений по старым приказам по ШР либо по переименованиям, введенным вручную. </w:t>
            </w:r>
            <w:r>
              <w:rPr>
                <w:rStyle w:val="HMAccent2"/>
              </w:rPr>
              <w:t>Примечание</w:t>
            </w:r>
            <w:r>
              <w:rPr>
                <w:rStyle w:val="HMBody10"/>
              </w:rPr>
              <w:t xml:space="preserve">: в справочнике "Трудовая деятельность (мероприятия)" вид мероприятия </w:t>
            </w:r>
            <w:r>
              <w:rPr>
                <w:rStyle w:val="HMFieldVal"/>
              </w:rPr>
              <w:t>Переименование</w:t>
            </w:r>
            <w:r>
              <w:rPr>
                <w:rStyle w:val="HMBody10"/>
              </w:rPr>
              <w:t xml:space="preserve"> заменен на </w:t>
            </w:r>
            <w:r>
              <w:rPr>
                <w:rStyle w:val="HMFieldVal"/>
              </w:rPr>
              <w:t>Переименование организации</w:t>
            </w:r>
            <w:r>
              <w:rPr>
                <w:rStyle w:val="HMBody10"/>
              </w:rPr>
              <w:t>.</w:t>
            </w:r>
          </w:p>
          <w:p w:rsidR="00F52741" w:rsidRDefault="00F52741" w:rsidP="00F52741">
            <w:pPr>
              <w:pStyle w:val="HMBody11"/>
            </w:pPr>
            <w:r w:rsidRPr="00F52741">
              <w:rPr>
                <w:rStyle w:val="HMAccent2"/>
                <w:i/>
                <w:lang w:val="en-US"/>
              </w:rPr>
              <w:t>ZAR_9.1_948</w:t>
            </w:r>
            <w:r w:rsidRPr="00F52741">
              <w:rPr>
                <w:rStyle w:val="HMBody10"/>
                <w:lang w:val="en-US"/>
              </w:rPr>
              <w:t xml:space="preserve"> (</w:t>
            </w:r>
            <w:r w:rsidRPr="00F52741">
              <w:rPr>
                <w:rStyle w:val="HMFieldVal"/>
                <w:lang w:val="en-US"/>
              </w:rPr>
              <w:t>Z_Calc.res.9.1.239.0</w:t>
            </w:r>
            <w:r w:rsidRPr="00F52741">
              <w:rPr>
                <w:rStyle w:val="HMBody10"/>
                <w:lang w:val="en-US"/>
              </w:rPr>
              <w:t xml:space="preserve">, </w:t>
            </w:r>
            <w:r w:rsidRPr="00F52741">
              <w:rPr>
                <w:rStyle w:val="HMFieldVal"/>
                <w:lang w:val="en-US"/>
              </w:rPr>
              <w:t>Z_Zar.res.9.1.307.0</w:t>
            </w:r>
            <w:r w:rsidRPr="00F52741">
              <w:rPr>
                <w:rStyle w:val="HMBody10"/>
                <w:lang w:val="en-US"/>
              </w:rPr>
              <w:t xml:space="preserve">). </w:t>
            </w:r>
            <w:r>
              <w:rPr>
                <w:rStyle w:val="HMBody10"/>
              </w:rPr>
              <w:t xml:space="preserve">В классификатор </w:t>
            </w:r>
            <w:r>
              <w:rPr>
                <w:rStyle w:val="HMMenu"/>
              </w:rPr>
              <w:t>Виды удержаний</w:t>
            </w:r>
            <w:r>
              <w:rPr>
                <w:rStyle w:val="HMBody10"/>
              </w:rPr>
              <w:t xml:space="preserve"> на вкладку </w:t>
            </w:r>
            <w:r>
              <w:rPr>
                <w:rStyle w:val="HMLabel"/>
              </w:rPr>
              <w:t>Атрибуты получателя</w:t>
            </w:r>
            <w:r>
              <w:rPr>
                <w:rStyle w:val="HMBody10"/>
              </w:rPr>
              <w:t xml:space="preserve"> добавлен </w:t>
            </w:r>
            <w:r>
              <w:rPr>
                <w:rStyle w:val="HMField"/>
              </w:rPr>
              <w:t>Код операции для платежного поручения</w:t>
            </w:r>
            <w:r>
              <w:rPr>
                <w:rStyle w:val="HMBody10"/>
              </w:rPr>
              <w:t xml:space="preserve">. Так, при зачислении сумм заработной платы и приравненных к ней выплатам на базовый счет используется код операции назначения платежа 30402, для комиссий (сборов) по банковскому платежному обязательству — 43102, для алиментов — 30103, для страховых взносов по видам обязательного страхования (ДПС в ГП "Стравита") — 43805. Таким образом, при формировании платежных поручений по реестрам </w:t>
            </w:r>
            <w:r>
              <w:rPr>
                <w:rStyle w:val="HMField"/>
              </w:rPr>
              <w:t>Код операции</w:t>
            </w:r>
            <w:r>
              <w:rPr>
                <w:rStyle w:val="HMBody10"/>
              </w:rPr>
              <w:t xml:space="preserve"> назначения платежа будет заполняться согласно указанному значению. При формировании платежных поручений для реестров по ДПС </w:t>
            </w:r>
            <w:r>
              <w:rPr>
                <w:rStyle w:val="HMBody10"/>
              </w:rPr>
              <w:lastRenderedPageBreak/>
              <w:t xml:space="preserve">код будет браться из удержания с системным кодом 1. Если код операции в удержании не заполнен, то он берется из настройки </w:t>
            </w:r>
            <w:r>
              <w:rPr>
                <w:rStyle w:val="HMField"/>
              </w:rPr>
              <w:t xml:space="preserve">Бухгалтерский </w:t>
            </w:r>
            <w:proofErr w:type="gramStart"/>
            <w:r>
              <w:rPr>
                <w:rStyle w:val="HMField"/>
              </w:rPr>
              <w:t>контур</w:t>
            </w:r>
            <w:r>
              <w:rPr>
                <w:rStyle w:val="HMBody10"/>
              </w:rPr>
              <w:t xml:space="preserve"> &gt;</w:t>
            </w:r>
            <w:proofErr w:type="gramEnd"/>
            <w:r>
              <w:rPr>
                <w:rStyle w:val="HMBody10"/>
              </w:rPr>
              <w:t xml:space="preserve"> </w:t>
            </w:r>
            <w:r>
              <w:rPr>
                <w:rStyle w:val="HMField"/>
              </w:rPr>
              <w:t>Обработка документов</w:t>
            </w:r>
            <w:r>
              <w:rPr>
                <w:rStyle w:val="HMBody10"/>
              </w:rPr>
              <w:t xml:space="preserve"> &gt; </w:t>
            </w:r>
            <w:r>
              <w:rPr>
                <w:rStyle w:val="HMField"/>
              </w:rPr>
              <w:t>Значения полей по умолчанию</w:t>
            </w:r>
            <w:r>
              <w:rPr>
                <w:rStyle w:val="HMBody10"/>
              </w:rPr>
              <w:t xml:space="preserve"> &gt; </w:t>
            </w:r>
            <w:r>
              <w:rPr>
                <w:rStyle w:val="HMField"/>
              </w:rPr>
              <w:t>Платежные документы</w:t>
            </w:r>
            <w:r>
              <w:rPr>
                <w:rStyle w:val="HMBody10"/>
              </w:rPr>
              <w:t xml:space="preserve"> &gt; </w:t>
            </w:r>
            <w:r>
              <w:rPr>
                <w:rStyle w:val="HMField"/>
              </w:rPr>
              <w:t>Операция платежа</w:t>
            </w:r>
            <w:r>
              <w:rPr>
                <w:rStyle w:val="HMBody10"/>
              </w:rPr>
              <w:t xml:space="preserve">. Код операции для сбора по перечислению берется из общесистемной настройки </w:t>
            </w:r>
            <w:r>
              <w:rPr>
                <w:rStyle w:val="HMField"/>
              </w:rPr>
              <w:t xml:space="preserve">Управление </w:t>
            </w:r>
            <w:proofErr w:type="gramStart"/>
            <w:r>
              <w:rPr>
                <w:rStyle w:val="HMField"/>
              </w:rPr>
              <w:t>персоналом</w:t>
            </w:r>
            <w:r>
              <w:rPr>
                <w:rStyle w:val="HMBody10"/>
              </w:rPr>
              <w:t xml:space="preserve"> &gt;</w:t>
            </w:r>
            <w:proofErr w:type="gramEnd"/>
            <w:r>
              <w:rPr>
                <w:rStyle w:val="HMBody10"/>
              </w:rPr>
              <w:t xml:space="preserve"> </w:t>
            </w:r>
            <w:r>
              <w:rPr>
                <w:rStyle w:val="HMField"/>
              </w:rPr>
              <w:t>Расчеты с персоналом</w:t>
            </w:r>
            <w:r>
              <w:rPr>
                <w:rStyle w:val="HMBody10"/>
              </w:rPr>
              <w:t xml:space="preserve"> &gt; </w:t>
            </w:r>
            <w:r>
              <w:rPr>
                <w:rStyle w:val="HMField"/>
              </w:rPr>
              <w:t>Формирование проводок</w:t>
            </w:r>
            <w:r>
              <w:rPr>
                <w:rStyle w:val="HMBody10"/>
              </w:rPr>
              <w:t xml:space="preserve"> &gt; </w:t>
            </w:r>
            <w:r>
              <w:rPr>
                <w:rStyle w:val="HMField"/>
              </w:rPr>
              <w:t>Операция платежа для сбора по перечислению</w:t>
            </w:r>
            <w:r>
              <w:rPr>
                <w:rStyle w:val="HMBody10"/>
              </w:rPr>
              <w:t>.</w:t>
            </w:r>
          </w:p>
          <w:p w:rsidR="00F52741" w:rsidRDefault="00F52741" w:rsidP="00F52741">
            <w:pPr>
              <w:pStyle w:val="HMBody11"/>
            </w:pPr>
            <w:r>
              <w:rPr>
                <w:rStyle w:val="HMAccent2"/>
                <w:i/>
              </w:rPr>
              <w:t>G_Zarpl.dll.9.1.521.0</w:t>
            </w:r>
            <w:r>
              <w:rPr>
                <w:rStyle w:val="HMBody10"/>
              </w:rPr>
              <w:t>. Доработан расчет взносов по добровольному пенсионному страхованию (работника и работодателя) в ГП "Стравита" и расчет пенсионных взносов в ФСЗН. Например, в октябре работнику неверно начислена заработная плата за октябрь. Если ее корректировка произведена в декабре, то расчет взносов осуществляется следующим образом: если суммарно в декабре за октябрь производится корректировка выплат в сторону уменьшения, то выполняется и возврат излишне начисленных взносов; если суммарно в декабре за октябрь производится корректировка выплат в сторону увеличения, то доначисление взносов не выполняется, а пенсионный взнос в ФСЗН рассчитывается не по ставке из льготы, связанной с наличием добровольной пенсии (</w:t>
            </w:r>
            <w:r>
              <w:rPr>
                <w:rStyle w:val="HMField"/>
              </w:rPr>
              <w:t>Причина</w:t>
            </w:r>
            <w:r>
              <w:rPr>
                <w:rStyle w:val="HMBody10"/>
              </w:rPr>
              <w:t xml:space="preserve"> — </w:t>
            </w:r>
            <w:r>
              <w:rPr>
                <w:rStyle w:val="HMFieldVal"/>
              </w:rPr>
              <w:t>ДНПС</w:t>
            </w:r>
            <w:r>
              <w:rPr>
                <w:rStyle w:val="HMBody10"/>
              </w:rPr>
              <w:t xml:space="preserve">), а по ставке из </w:t>
            </w:r>
            <w:r>
              <w:rPr>
                <w:rStyle w:val="HMMenu"/>
              </w:rPr>
              <w:t>Классификатора налогов на ФОТ</w:t>
            </w:r>
            <w:r>
              <w:rPr>
                <w:rStyle w:val="HMBody10"/>
              </w:rPr>
              <w:t>.</w:t>
            </w:r>
          </w:p>
          <w:p w:rsidR="00FF2E28" w:rsidRPr="002B1BDE" w:rsidRDefault="00F52741" w:rsidP="00F52741">
            <w:pPr>
              <w:pStyle w:val="HMBullet0"/>
              <w:ind w:left="0" w:firstLine="0"/>
              <w:rPr>
                <w:rFonts w:cs="Calibri"/>
                <w:color w:val="000000"/>
                <w:szCs w:val="24"/>
                <w:lang w:val="x-none"/>
              </w:rPr>
            </w:pPr>
            <w:r w:rsidRPr="00F52741">
              <w:rPr>
                <w:rStyle w:val="HMAccent2"/>
                <w:i/>
                <w:lang w:val="en-US"/>
              </w:rPr>
              <w:t>Z_NDFL.res.9.1.194.0</w:t>
            </w:r>
            <w:r w:rsidRPr="00F52741">
              <w:rPr>
                <w:rStyle w:val="HMBody10"/>
                <w:lang w:val="en-US"/>
              </w:rPr>
              <w:t xml:space="preserve">, </w:t>
            </w:r>
            <w:r w:rsidRPr="00F52741">
              <w:rPr>
                <w:rStyle w:val="HMAccent2"/>
                <w:i/>
                <w:lang w:val="en-US"/>
              </w:rPr>
              <w:t>Z_Report.res.9.1.262.0</w:t>
            </w:r>
            <w:r w:rsidRPr="00F52741">
              <w:rPr>
                <w:rStyle w:val="HMBody10"/>
                <w:lang w:val="en-US"/>
              </w:rPr>
              <w:t xml:space="preserve">. </w:t>
            </w:r>
            <w:r>
              <w:rPr>
                <w:rStyle w:val="HMBody10"/>
              </w:rPr>
              <w:t xml:space="preserve">Доработано формирование справок в налоговую инспекцию (формы по приложению 3 и 9): при значении </w:t>
            </w:r>
            <w:r>
              <w:rPr>
                <w:rStyle w:val="HMFieldVal"/>
              </w:rPr>
              <w:t>нет</w:t>
            </w:r>
            <w:r>
              <w:rPr>
                <w:rStyle w:val="HMBody10"/>
              </w:rPr>
              <w:t xml:space="preserve"> в настройке </w:t>
            </w:r>
            <w:r>
              <w:rPr>
                <w:rStyle w:val="HMField"/>
              </w:rPr>
              <w:t>Учитывать вычеты для дополнительного налога</w:t>
            </w:r>
            <w:r>
              <w:rPr>
                <w:rStyle w:val="HMBody10"/>
              </w:rPr>
              <w:t xml:space="preserve"> (</w:t>
            </w:r>
            <w:r>
              <w:rPr>
                <w:rStyle w:val="HMField"/>
              </w:rPr>
              <w:t xml:space="preserve">Управление </w:t>
            </w:r>
            <w:proofErr w:type="gramStart"/>
            <w:r>
              <w:rPr>
                <w:rStyle w:val="HMField"/>
              </w:rPr>
              <w:t>персоналом</w:t>
            </w:r>
            <w:r>
              <w:rPr>
                <w:rStyle w:val="HMBody10"/>
              </w:rPr>
              <w:t xml:space="preserve"> &gt;</w:t>
            </w:r>
            <w:proofErr w:type="gramEnd"/>
            <w:r>
              <w:rPr>
                <w:rStyle w:val="HMBody10"/>
              </w:rPr>
              <w:t xml:space="preserve"> </w:t>
            </w:r>
            <w:r>
              <w:rPr>
                <w:rStyle w:val="HMField"/>
              </w:rPr>
              <w:t>Расчеты с персоналом</w:t>
            </w:r>
            <w:r>
              <w:rPr>
                <w:rStyle w:val="HMBody10"/>
              </w:rPr>
              <w:t xml:space="preserve"> &gt; </w:t>
            </w:r>
            <w:r>
              <w:rPr>
                <w:rStyle w:val="HMField"/>
              </w:rPr>
              <w:t>Налог на доходы</w:t>
            </w:r>
            <w:r>
              <w:rPr>
                <w:rStyle w:val="HMBody10"/>
              </w:rPr>
              <w:t xml:space="preserve"> &gt; </w:t>
            </w:r>
            <w:r>
              <w:rPr>
                <w:rStyle w:val="HMField"/>
              </w:rPr>
              <w:t>Вычеты</w:t>
            </w:r>
            <w:r>
              <w:rPr>
                <w:rStyle w:val="HMBody10"/>
              </w:rPr>
              <w:t xml:space="preserve">) сумма вычетов контролируется суммой только основного дохода. </w:t>
            </w:r>
            <w:r>
              <w:rPr>
                <w:rStyle w:val="HMAccent2"/>
              </w:rPr>
              <w:t>Примечание</w:t>
            </w:r>
            <w:r>
              <w:rPr>
                <w:rStyle w:val="HMBody10"/>
              </w:rPr>
              <w:t>: теперь в сведениях отражаются только фактически предоставленные физическим лицам суммы налоговых вычетов (а не полагающиеся суммы налоговых вычетов, как было ранее). Кроме того, в справочнике ИМНС "Виды доходов" наименование 219 кода с 2024 года изменено на "Иные доходы".</w:t>
            </w:r>
          </w:p>
        </w:tc>
      </w:tr>
    </w:tbl>
    <w:p w:rsidR="00F52741" w:rsidRDefault="00F52741" w:rsidP="00F52741">
      <w:pPr>
        <w:pStyle w:val="HMHeadSection0"/>
      </w:pPr>
      <w:r w:rsidRPr="00F52741">
        <w:rPr>
          <w:rStyle w:val="HMHeadSection"/>
        </w:rPr>
        <w:lastRenderedPageBreak/>
        <w:t>Планирование и управление производством, Специализированные решения</w:t>
      </w:r>
    </w:p>
    <w:tbl>
      <w:tblPr>
        <w:tblW w:w="9075" w:type="dxa"/>
        <w:tblLayout w:type="fixed"/>
        <w:tblCellMar>
          <w:left w:w="0" w:type="dxa"/>
          <w:right w:w="0" w:type="dxa"/>
        </w:tblCellMar>
        <w:tblLook w:val="04A0" w:firstRow="1" w:lastRow="0" w:firstColumn="1" w:lastColumn="0" w:noHBand="0" w:noVBand="1"/>
      </w:tblPr>
      <w:tblGrid>
        <w:gridCol w:w="9075"/>
      </w:tblGrid>
      <w:tr w:rsidR="00F52741" w:rsidTr="006B5610">
        <w:tc>
          <w:tcPr>
            <w:tcW w:w="9075" w:type="dxa"/>
          </w:tcPr>
          <w:p w:rsidR="00F52741" w:rsidRDefault="00F52741" w:rsidP="006B5610">
            <w:pPr>
              <w:pStyle w:val="HMBody11"/>
              <w:rPr>
                <w:rStyle w:val="HMBody10"/>
              </w:rPr>
            </w:pPr>
            <w:r>
              <w:rPr>
                <w:rStyle w:val="HMAccent2"/>
                <w:i/>
              </w:rPr>
              <w:t>M_TPP.res.9.1.72.0</w:t>
            </w:r>
            <w:r>
              <w:rPr>
                <w:rStyle w:val="HMBody10"/>
              </w:rPr>
              <w:t xml:space="preserve">. В отчете </w:t>
            </w:r>
            <w:r>
              <w:rPr>
                <w:rStyle w:val="HMMenu"/>
              </w:rPr>
              <w:t xml:space="preserve">Ведомость </w:t>
            </w:r>
            <w:proofErr w:type="gramStart"/>
            <w:r>
              <w:rPr>
                <w:rStyle w:val="HMMenu"/>
              </w:rPr>
              <w:t>применяемости</w:t>
            </w:r>
            <w:r>
              <w:rPr>
                <w:rStyle w:val="HMBody10"/>
              </w:rPr>
              <w:t xml:space="preserve"> &gt;</w:t>
            </w:r>
            <w:proofErr w:type="gramEnd"/>
            <w:r>
              <w:rPr>
                <w:rStyle w:val="HMBody10"/>
              </w:rPr>
              <w:t xml:space="preserve"> </w:t>
            </w:r>
            <w:r>
              <w:rPr>
                <w:rStyle w:val="HMMenu"/>
              </w:rPr>
              <w:t>Ресурсов</w:t>
            </w:r>
            <w:r>
              <w:rPr>
                <w:rStyle w:val="HMBody10"/>
              </w:rPr>
              <w:t xml:space="preserve"> модуля </w:t>
            </w:r>
            <w:r w:rsidRPr="00F52741">
              <w:rPr>
                <w:rStyle w:val="HMMenuM"/>
              </w:rPr>
              <w:t>Спецификации ресурсов</w:t>
            </w:r>
            <w:r>
              <w:rPr>
                <w:rStyle w:val="HMBody10"/>
              </w:rPr>
              <w:t xml:space="preserve"> реализована возможность дополнительно </w:t>
            </w:r>
            <w:r>
              <w:rPr>
                <w:rStyle w:val="HMField"/>
              </w:rPr>
              <w:t>выводить интерактивные данные</w:t>
            </w:r>
            <w:r>
              <w:rPr>
                <w:rStyle w:val="HMBody10"/>
              </w:rPr>
              <w:t xml:space="preserve"> — отчет выгружается в интерфейс, где с помощью локальной функции </w:t>
            </w:r>
            <w:r>
              <w:rPr>
                <w:rStyle w:val="HMMenu"/>
              </w:rPr>
              <w:t>Выбор отображаемых полей</w:t>
            </w:r>
            <w:r>
              <w:rPr>
                <w:rStyle w:val="HMBody10"/>
              </w:rPr>
              <w:t xml:space="preserve"> (</w:t>
            </w:r>
            <w:proofErr w:type="spellStart"/>
            <w:r>
              <w:rPr>
                <w:rStyle w:val="HMKey"/>
              </w:rPr>
              <w:t>Alt+S</w:t>
            </w:r>
            <w:proofErr w:type="spellEnd"/>
            <w:r>
              <w:rPr>
                <w:rStyle w:val="HMBody10"/>
              </w:rPr>
              <w:t xml:space="preserve">) можно управлять отображаемыми данными (настройка режимов отображения указывается в диалоге). С помощью кнопок-иконок, расположенных на панели инструментов, отфильтрованные данные можно </w:t>
            </w:r>
            <w:r w:rsidRPr="00F75000">
              <w:rPr>
                <w:rStyle w:val="HMBody10"/>
              </w:rPr>
              <w:t xml:space="preserve">выгрузить </w:t>
            </w:r>
            <w:r w:rsidR="00C20546" w:rsidRPr="00F75000">
              <w:rPr>
                <w:rStyle w:val="HMBody10"/>
              </w:rPr>
              <w:t xml:space="preserve">в </w:t>
            </w:r>
            <w:r w:rsidRPr="00F75000">
              <w:rPr>
                <w:rStyle w:val="HMBody10"/>
              </w:rPr>
              <w:t>FastReport</w:t>
            </w:r>
            <w:r>
              <w:rPr>
                <w:rStyle w:val="HMBody10"/>
              </w:rPr>
              <w:t>-формат или в Excel.</w:t>
            </w:r>
          </w:p>
          <w:p w:rsidR="00F52741" w:rsidRDefault="00F52741" w:rsidP="00F75000">
            <w:pPr>
              <w:pStyle w:val="HMBody11"/>
            </w:pPr>
            <w:r>
              <w:rPr>
                <w:rStyle w:val="HMFieldVal"/>
                <w:color w:val="000080"/>
              </w:rPr>
              <w:t>M_Transp.res.9.1.143.0</w:t>
            </w:r>
            <w:r>
              <w:rPr>
                <w:rStyle w:val="HMBody10"/>
              </w:rPr>
              <w:t xml:space="preserve">. В общесистемный реестр введена настройка </w:t>
            </w:r>
            <w:r>
              <w:rPr>
                <w:rStyle w:val="HMField"/>
              </w:rPr>
              <w:t>Расчет наработок с учетом времени выезда в заказах для крайних ПЛ</w:t>
            </w:r>
            <w:r>
              <w:rPr>
                <w:rStyle w:val="HMBody10"/>
              </w:rPr>
              <w:t xml:space="preserve"> (</w:t>
            </w:r>
            <w:r>
              <w:rPr>
                <w:rStyle w:val="HMField"/>
              </w:rPr>
              <w:t>Управление транспортом</w:t>
            </w:r>
            <w:r>
              <w:rPr>
                <w:rStyle w:val="HMBody10"/>
              </w:rPr>
              <w:t xml:space="preserve"> &gt; </w:t>
            </w:r>
            <w:r>
              <w:rPr>
                <w:rStyle w:val="HMField"/>
              </w:rPr>
              <w:t>Картотеки</w:t>
            </w:r>
            <w:r>
              <w:rPr>
                <w:rStyle w:val="HMBody10"/>
              </w:rPr>
              <w:t xml:space="preserve"> &gt; </w:t>
            </w:r>
            <w:r>
              <w:rPr>
                <w:rStyle w:val="HMField"/>
              </w:rPr>
              <w:t>Картотеки комплектующих и шин</w:t>
            </w:r>
            <w:r>
              <w:rPr>
                <w:rStyle w:val="HMBody10"/>
              </w:rPr>
              <w:t xml:space="preserve">) — доступна, если настройки </w:t>
            </w:r>
            <w:r>
              <w:rPr>
                <w:rStyle w:val="HMField"/>
              </w:rPr>
              <w:t>Расчет наработок комплектующих в карточках</w:t>
            </w:r>
            <w:r>
              <w:rPr>
                <w:rStyle w:val="HMBody10"/>
              </w:rPr>
              <w:t xml:space="preserve"> и </w:t>
            </w:r>
            <w:r>
              <w:rPr>
                <w:rStyle w:val="HMField"/>
              </w:rPr>
              <w:t>Расчет наработок шин в карточках</w:t>
            </w:r>
            <w:r>
              <w:rPr>
                <w:rStyle w:val="HMBody10"/>
              </w:rPr>
              <w:t xml:space="preserve"> в значении </w:t>
            </w:r>
            <w:r>
              <w:rPr>
                <w:rStyle w:val="HMFieldVal"/>
              </w:rPr>
              <w:t>без учета закрепления в ПЛ по записям движения в картотеке</w:t>
            </w:r>
            <w:r>
              <w:rPr>
                <w:rStyle w:val="HMBody10"/>
              </w:rPr>
              <w:t xml:space="preserve"> — при значении </w:t>
            </w:r>
            <w:r>
              <w:rPr>
                <w:rStyle w:val="HMFieldVal"/>
              </w:rPr>
              <w:t>да</w:t>
            </w:r>
            <w:r>
              <w:rPr>
                <w:rStyle w:val="HMBody10"/>
              </w:rPr>
              <w:t xml:space="preserve"> расчет наработок будет производиться с учетом выездов по заказам.</w:t>
            </w:r>
          </w:p>
        </w:tc>
      </w:tr>
    </w:tbl>
    <w:p w:rsidR="00FF2E28" w:rsidRPr="00F52741" w:rsidRDefault="00FF2E28" w:rsidP="002A76CA">
      <w:pPr>
        <w:spacing w:after="0" w:line="240" w:lineRule="auto"/>
        <w:rPr>
          <w:rFonts w:ascii="Calibri" w:hAnsi="Calibri" w:cs="Calibri"/>
          <w:color w:val="000000"/>
          <w:szCs w:val="24"/>
        </w:rPr>
      </w:pPr>
    </w:p>
    <w:sectPr w:rsidR="00FF2E28" w:rsidRPr="00F52741" w:rsidSect="002A76CA">
      <w:footerReference w:type="even" r:id="rId7"/>
      <w:footerReference w:type="default" r:id="rId8"/>
      <w:footerReference w:type="first" r:id="rId9"/>
      <w:pgSz w:w="11906" w:h="16838"/>
      <w:pgMar w:top="1247" w:right="1418" w:bottom="993" w:left="1418"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B68" w:rsidRDefault="00B04B68">
      <w:pPr>
        <w:spacing w:after="0" w:line="240" w:lineRule="auto"/>
      </w:pPr>
      <w:r>
        <w:separator/>
      </w:r>
    </w:p>
  </w:endnote>
  <w:endnote w:type="continuationSeparator" w:id="0">
    <w:p w:rsidR="00B04B68" w:rsidRDefault="00B04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AE100C">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lang w:val="ru-RU" w:eastAsia="ru-RU" w:bidi="ar-SA"/>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00380F6B">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00380F6B">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B04B68"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B68" w:rsidRDefault="00B04B68">
      <w:pPr>
        <w:spacing w:after="0" w:line="240" w:lineRule="auto"/>
      </w:pPr>
      <w:r>
        <w:separator/>
      </w:r>
    </w:p>
  </w:footnote>
  <w:footnote w:type="continuationSeparator" w:id="0">
    <w:p w:rsidR="00B04B68" w:rsidRDefault="00B04B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5FD671FB"/>
    <w:multiLevelType w:val="hybridMultilevel"/>
    <w:tmpl w:val="F642F87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 w15:restartNumberingAfterBreak="0">
    <w:nsid w:val="69855D65"/>
    <w:multiLevelType w:val="singleLevel"/>
    <w:tmpl w:val="73C6D38A"/>
    <w:lvl w:ilvl="0">
      <w:start w:val="1"/>
      <w:numFmt w:val="bullet"/>
      <w:lvlText w:val="·"/>
      <w:lvlJc w:val="left"/>
      <w:pPr>
        <w:ind w:left="360" w:hanging="360"/>
      </w:pPr>
      <w:rPr>
        <w:rFonts w:ascii="Symbol" w:hAnsi="Symbol"/>
        <w:color w:val="000000"/>
        <w:sz w:val="22"/>
      </w:rPr>
    </w:lvl>
  </w:abstractNum>
  <w:abstractNum w:abstractNumId="3" w15:restartNumberingAfterBreak="0">
    <w:nsid w:val="79C264CA"/>
    <w:multiLevelType w:val="hybridMultilevel"/>
    <w:tmpl w:val="7A9C54A2"/>
    <w:lvl w:ilvl="0" w:tplc="BBF4F4B0">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2689B"/>
    <w:rsid w:val="0003082C"/>
    <w:rsid w:val="000351A6"/>
    <w:rsid w:val="000468C6"/>
    <w:rsid w:val="0005437C"/>
    <w:rsid w:val="00057D6C"/>
    <w:rsid w:val="00060697"/>
    <w:rsid w:val="00082772"/>
    <w:rsid w:val="0008328B"/>
    <w:rsid w:val="00083653"/>
    <w:rsid w:val="00083C4F"/>
    <w:rsid w:val="00085971"/>
    <w:rsid w:val="00096113"/>
    <w:rsid w:val="0009634D"/>
    <w:rsid w:val="000969D8"/>
    <w:rsid w:val="000A07C1"/>
    <w:rsid w:val="000A2750"/>
    <w:rsid w:val="000A5735"/>
    <w:rsid w:val="000B380E"/>
    <w:rsid w:val="000B54A1"/>
    <w:rsid w:val="000B5867"/>
    <w:rsid w:val="000B7744"/>
    <w:rsid w:val="000B7B98"/>
    <w:rsid w:val="000C5A83"/>
    <w:rsid w:val="000D2CD8"/>
    <w:rsid w:val="000D39CC"/>
    <w:rsid w:val="000D5267"/>
    <w:rsid w:val="000E5327"/>
    <w:rsid w:val="000E54E7"/>
    <w:rsid w:val="000E5FBD"/>
    <w:rsid w:val="000F45C3"/>
    <w:rsid w:val="000F593A"/>
    <w:rsid w:val="000F7A93"/>
    <w:rsid w:val="00102BC4"/>
    <w:rsid w:val="0010585D"/>
    <w:rsid w:val="0010755F"/>
    <w:rsid w:val="00113662"/>
    <w:rsid w:val="00114E87"/>
    <w:rsid w:val="00115F1C"/>
    <w:rsid w:val="00120081"/>
    <w:rsid w:val="00127929"/>
    <w:rsid w:val="001279D9"/>
    <w:rsid w:val="00131012"/>
    <w:rsid w:val="001316BA"/>
    <w:rsid w:val="00137F39"/>
    <w:rsid w:val="00140AC4"/>
    <w:rsid w:val="001509DF"/>
    <w:rsid w:val="001523F9"/>
    <w:rsid w:val="00155DB7"/>
    <w:rsid w:val="00163C24"/>
    <w:rsid w:val="00167B01"/>
    <w:rsid w:val="0017223D"/>
    <w:rsid w:val="0017705A"/>
    <w:rsid w:val="00182B63"/>
    <w:rsid w:val="00183CE5"/>
    <w:rsid w:val="00192A13"/>
    <w:rsid w:val="00192FE1"/>
    <w:rsid w:val="001A0FFF"/>
    <w:rsid w:val="001A28FD"/>
    <w:rsid w:val="001B3767"/>
    <w:rsid w:val="001B45F4"/>
    <w:rsid w:val="001B5242"/>
    <w:rsid w:val="001B68DB"/>
    <w:rsid w:val="001C06A9"/>
    <w:rsid w:val="001C0EC4"/>
    <w:rsid w:val="001C33B1"/>
    <w:rsid w:val="001C3713"/>
    <w:rsid w:val="001C3F71"/>
    <w:rsid w:val="001C46DD"/>
    <w:rsid w:val="001C7E36"/>
    <w:rsid w:val="001D052B"/>
    <w:rsid w:val="001D1020"/>
    <w:rsid w:val="001D1399"/>
    <w:rsid w:val="001D70BB"/>
    <w:rsid w:val="001E6E60"/>
    <w:rsid w:val="001F2078"/>
    <w:rsid w:val="001F27D9"/>
    <w:rsid w:val="001F5A5F"/>
    <w:rsid w:val="001F6A85"/>
    <w:rsid w:val="001F7AEE"/>
    <w:rsid w:val="00202541"/>
    <w:rsid w:val="00202C8F"/>
    <w:rsid w:val="0020709E"/>
    <w:rsid w:val="00211EFC"/>
    <w:rsid w:val="0021552A"/>
    <w:rsid w:val="0022062B"/>
    <w:rsid w:val="00223E14"/>
    <w:rsid w:val="00227334"/>
    <w:rsid w:val="0023088D"/>
    <w:rsid w:val="00233502"/>
    <w:rsid w:val="0023765E"/>
    <w:rsid w:val="0024500C"/>
    <w:rsid w:val="00252943"/>
    <w:rsid w:val="002547AC"/>
    <w:rsid w:val="00256157"/>
    <w:rsid w:val="0026393A"/>
    <w:rsid w:val="0026585C"/>
    <w:rsid w:val="00265CD6"/>
    <w:rsid w:val="002715E1"/>
    <w:rsid w:val="002722BF"/>
    <w:rsid w:val="0027277D"/>
    <w:rsid w:val="00272C0F"/>
    <w:rsid w:val="002821BE"/>
    <w:rsid w:val="00291C89"/>
    <w:rsid w:val="00295B76"/>
    <w:rsid w:val="002970D4"/>
    <w:rsid w:val="002A3A39"/>
    <w:rsid w:val="002A63B6"/>
    <w:rsid w:val="002A76CA"/>
    <w:rsid w:val="002B1BDE"/>
    <w:rsid w:val="002B2B52"/>
    <w:rsid w:val="002B3746"/>
    <w:rsid w:val="002B74E9"/>
    <w:rsid w:val="002C347B"/>
    <w:rsid w:val="002D53C2"/>
    <w:rsid w:val="002D5D26"/>
    <w:rsid w:val="002D5EA4"/>
    <w:rsid w:val="002D7B34"/>
    <w:rsid w:val="002F072B"/>
    <w:rsid w:val="002F427B"/>
    <w:rsid w:val="00301EAF"/>
    <w:rsid w:val="00302632"/>
    <w:rsid w:val="00303BF3"/>
    <w:rsid w:val="003159DF"/>
    <w:rsid w:val="003206F1"/>
    <w:rsid w:val="003246DF"/>
    <w:rsid w:val="00324AC1"/>
    <w:rsid w:val="003254F9"/>
    <w:rsid w:val="0033291A"/>
    <w:rsid w:val="003344E9"/>
    <w:rsid w:val="00337529"/>
    <w:rsid w:val="00337A17"/>
    <w:rsid w:val="0034229F"/>
    <w:rsid w:val="00345557"/>
    <w:rsid w:val="00350AE8"/>
    <w:rsid w:val="003574D7"/>
    <w:rsid w:val="00374A2B"/>
    <w:rsid w:val="00376591"/>
    <w:rsid w:val="0037773E"/>
    <w:rsid w:val="0037793C"/>
    <w:rsid w:val="00380F6B"/>
    <w:rsid w:val="00384259"/>
    <w:rsid w:val="003877C6"/>
    <w:rsid w:val="00390B5D"/>
    <w:rsid w:val="00391351"/>
    <w:rsid w:val="00395139"/>
    <w:rsid w:val="003978E4"/>
    <w:rsid w:val="00397956"/>
    <w:rsid w:val="003A04EC"/>
    <w:rsid w:val="003B0A44"/>
    <w:rsid w:val="003B0EE0"/>
    <w:rsid w:val="003B24F6"/>
    <w:rsid w:val="003B5E35"/>
    <w:rsid w:val="003C5A1A"/>
    <w:rsid w:val="003C5D84"/>
    <w:rsid w:val="003C7731"/>
    <w:rsid w:val="003D5B26"/>
    <w:rsid w:val="003E0D3B"/>
    <w:rsid w:val="003E7BB7"/>
    <w:rsid w:val="003F049D"/>
    <w:rsid w:val="003F128C"/>
    <w:rsid w:val="003F35C3"/>
    <w:rsid w:val="00400C18"/>
    <w:rsid w:val="00401634"/>
    <w:rsid w:val="00403E5D"/>
    <w:rsid w:val="004054FF"/>
    <w:rsid w:val="004064A4"/>
    <w:rsid w:val="00406D53"/>
    <w:rsid w:val="00407D87"/>
    <w:rsid w:val="004108F1"/>
    <w:rsid w:val="00416426"/>
    <w:rsid w:val="0042488E"/>
    <w:rsid w:val="00427E52"/>
    <w:rsid w:val="004304EC"/>
    <w:rsid w:val="00434069"/>
    <w:rsid w:val="00435ED3"/>
    <w:rsid w:val="004366D9"/>
    <w:rsid w:val="00446944"/>
    <w:rsid w:val="00446D29"/>
    <w:rsid w:val="004473EC"/>
    <w:rsid w:val="00454281"/>
    <w:rsid w:val="00457390"/>
    <w:rsid w:val="004628CF"/>
    <w:rsid w:val="0046331C"/>
    <w:rsid w:val="00467644"/>
    <w:rsid w:val="004816AF"/>
    <w:rsid w:val="004830E5"/>
    <w:rsid w:val="004847F5"/>
    <w:rsid w:val="00490441"/>
    <w:rsid w:val="004909BD"/>
    <w:rsid w:val="00492C9D"/>
    <w:rsid w:val="00493279"/>
    <w:rsid w:val="004A292A"/>
    <w:rsid w:val="004A7A54"/>
    <w:rsid w:val="004B0AB3"/>
    <w:rsid w:val="004B7B12"/>
    <w:rsid w:val="004C726F"/>
    <w:rsid w:val="004D7438"/>
    <w:rsid w:val="004D75A9"/>
    <w:rsid w:val="004D7F6B"/>
    <w:rsid w:val="004E46CF"/>
    <w:rsid w:val="004E588A"/>
    <w:rsid w:val="004E69F1"/>
    <w:rsid w:val="004F0AB5"/>
    <w:rsid w:val="004F0E2D"/>
    <w:rsid w:val="004F40B9"/>
    <w:rsid w:val="004F500A"/>
    <w:rsid w:val="004F5BCA"/>
    <w:rsid w:val="00504CF3"/>
    <w:rsid w:val="0050744D"/>
    <w:rsid w:val="00511268"/>
    <w:rsid w:val="00512020"/>
    <w:rsid w:val="00515D91"/>
    <w:rsid w:val="0052105C"/>
    <w:rsid w:val="005237A7"/>
    <w:rsid w:val="00524D9E"/>
    <w:rsid w:val="005341CE"/>
    <w:rsid w:val="005446FB"/>
    <w:rsid w:val="00545EC6"/>
    <w:rsid w:val="00552439"/>
    <w:rsid w:val="00552679"/>
    <w:rsid w:val="00561F1E"/>
    <w:rsid w:val="005623CD"/>
    <w:rsid w:val="005639CB"/>
    <w:rsid w:val="00571DC7"/>
    <w:rsid w:val="00581EFC"/>
    <w:rsid w:val="0058626E"/>
    <w:rsid w:val="00587A2F"/>
    <w:rsid w:val="00591F17"/>
    <w:rsid w:val="00595B44"/>
    <w:rsid w:val="00597E75"/>
    <w:rsid w:val="005A071E"/>
    <w:rsid w:val="005A0EE9"/>
    <w:rsid w:val="005B298B"/>
    <w:rsid w:val="005B3CF7"/>
    <w:rsid w:val="005B752F"/>
    <w:rsid w:val="005C1730"/>
    <w:rsid w:val="005C2EBA"/>
    <w:rsid w:val="005C70FB"/>
    <w:rsid w:val="005D1D7C"/>
    <w:rsid w:val="005D205D"/>
    <w:rsid w:val="005D4CCD"/>
    <w:rsid w:val="005D4E10"/>
    <w:rsid w:val="005D5673"/>
    <w:rsid w:val="005D642E"/>
    <w:rsid w:val="005E1884"/>
    <w:rsid w:val="005E45B7"/>
    <w:rsid w:val="005E4A1E"/>
    <w:rsid w:val="005E4B5C"/>
    <w:rsid w:val="005F1CE0"/>
    <w:rsid w:val="005F4749"/>
    <w:rsid w:val="00605542"/>
    <w:rsid w:val="00605E59"/>
    <w:rsid w:val="006245BD"/>
    <w:rsid w:val="00632490"/>
    <w:rsid w:val="0063475B"/>
    <w:rsid w:val="00634960"/>
    <w:rsid w:val="006352E8"/>
    <w:rsid w:val="00636619"/>
    <w:rsid w:val="00636ED9"/>
    <w:rsid w:val="00643104"/>
    <w:rsid w:val="00643CB3"/>
    <w:rsid w:val="00644FBC"/>
    <w:rsid w:val="0067156D"/>
    <w:rsid w:val="00672FE8"/>
    <w:rsid w:val="00674796"/>
    <w:rsid w:val="00675656"/>
    <w:rsid w:val="00685377"/>
    <w:rsid w:val="0069538F"/>
    <w:rsid w:val="006A3893"/>
    <w:rsid w:val="006B1293"/>
    <w:rsid w:val="006B60D5"/>
    <w:rsid w:val="006B6E12"/>
    <w:rsid w:val="006C080E"/>
    <w:rsid w:val="006C1533"/>
    <w:rsid w:val="006C582C"/>
    <w:rsid w:val="006D4BE1"/>
    <w:rsid w:val="006D50EC"/>
    <w:rsid w:val="006E1072"/>
    <w:rsid w:val="006E2E27"/>
    <w:rsid w:val="006E341F"/>
    <w:rsid w:val="006F3A29"/>
    <w:rsid w:val="007018B8"/>
    <w:rsid w:val="00702913"/>
    <w:rsid w:val="00706B22"/>
    <w:rsid w:val="00732A8D"/>
    <w:rsid w:val="00733516"/>
    <w:rsid w:val="007403F1"/>
    <w:rsid w:val="00742B93"/>
    <w:rsid w:val="00756891"/>
    <w:rsid w:val="00763234"/>
    <w:rsid w:val="00765C73"/>
    <w:rsid w:val="007723E0"/>
    <w:rsid w:val="007736A5"/>
    <w:rsid w:val="00777151"/>
    <w:rsid w:val="00785584"/>
    <w:rsid w:val="00797C57"/>
    <w:rsid w:val="007A03B2"/>
    <w:rsid w:val="007A39A5"/>
    <w:rsid w:val="007A4252"/>
    <w:rsid w:val="007A45E9"/>
    <w:rsid w:val="007B74FE"/>
    <w:rsid w:val="007C2202"/>
    <w:rsid w:val="007C3914"/>
    <w:rsid w:val="007D746F"/>
    <w:rsid w:val="007E5C7F"/>
    <w:rsid w:val="007F0CF2"/>
    <w:rsid w:val="007F236C"/>
    <w:rsid w:val="007F374A"/>
    <w:rsid w:val="00806FDF"/>
    <w:rsid w:val="00811836"/>
    <w:rsid w:val="00811C72"/>
    <w:rsid w:val="00815808"/>
    <w:rsid w:val="00816C9F"/>
    <w:rsid w:val="00820097"/>
    <w:rsid w:val="008216F3"/>
    <w:rsid w:val="00825E8A"/>
    <w:rsid w:val="008373CF"/>
    <w:rsid w:val="00841298"/>
    <w:rsid w:val="00841336"/>
    <w:rsid w:val="00844F3C"/>
    <w:rsid w:val="008469D4"/>
    <w:rsid w:val="0085222A"/>
    <w:rsid w:val="00857C22"/>
    <w:rsid w:val="00861573"/>
    <w:rsid w:val="00864FC5"/>
    <w:rsid w:val="00870615"/>
    <w:rsid w:val="00870ABA"/>
    <w:rsid w:val="00871A4D"/>
    <w:rsid w:val="00881FA8"/>
    <w:rsid w:val="00890766"/>
    <w:rsid w:val="00893F17"/>
    <w:rsid w:val="008A1080"/>
    <w:rsid w:val="008A2C52"/>
    <w:rsid w:val="008A51FB"/>
    <w:rsid w:val="008A587C"/>
    <w:rsid w:val="008A6784"/>
    <w:rsid w:val="008B4B65"/>
    <w:rsid w:val="008C45A3"/>
    <w:rsid w:val="008C7F33"/>
    <w:rsid w:val="008D07D3"/>
    <w:rsid w:val="008E064E"/>
    <w:rsid w:val="008E49F2"/>
    <w:rsid w:val="008F3B0D"/>
    <w:rsid w:val="008F3D18"/>
    <w:rsid w:val="008F6AD2"/>
    <w:rsid w:val="00907733"/>
    <w:rsid w:val="00907FB5"/>
    <w:rsid w:val="00911CFA"/>
    <w:rsid w:val="009157B8"/>
    <w:rsid w:val="009176AF"/>
    <w:rsid w:val="00930DF8"/>
    <w:rsid w:val="0093260A"/>
    <w:rsid w:val="00932E2E"/>
    <w:rsid w:val="00934744"/>
    <w:rsid w:val="00940F2E"/>
    <w:rsid w:val="00943F47"/>
    <w:rsid w:val="0094501B"/>
    <w:rsid w:val="00947ADB"/>
    <w:rsid w:val="00952F71"/>
    <w:rsid w:val="00953BD6"/>
    <w:rsid w:val="00960C5D"/>
    <w:rsid w:val="009636CB"/>
    <w:rsid w:val="00974A99"/>
    <w:rsid w:val="009801A5"/>
    <w:rsid w:val="009803E8"/>
    <w:rsid w:val="009957C1"/>
    <w:rsid w:val="009A75C6"/>
    <w:rsid w:val="009B4CAC"/>
    <w:rsid w:val="009C483D"/>
    <w:rsid w:val="009C5076"/>
    <w:rsid w:val="009C7206"/>
    <w:rsid w:val="009D30D9"/>
    <w:rsid w:val="009D447A"/>
    <w:rsid w:val="009D481E"/>
    <w:rsid w:val="009D52DA"/>
    <w:rsid w:val="009D695D"/>
    <w:rsid w:val="009D75D9"/>
    <w:rsid w:val="009E2271"/>
    <w:rsid w:val="009E59C2"/>
    <w:rsid w:val="009E64CE"/>
    <w:rsid w:val="009E7750"/>
    <w:rsid w:val="009F035C"/>
    <w:rsid w:val="009F65DF"/>
    <w:rsid w:val="00A0089A"/>
    <w:rsid w:val="00A03EC3"/>
    <w:rsid w:val="00A03ED4"/>
    <w:rsid w:val="00A04D4C"/>
    <w:rsid w:val="00A07A6E"/>
    <w:rsid w:val="00A14F40"/>
    <w:rsid w:val="00A1671D"/>
    <w:rsid w:val="00A2753A"/>
    <w:rsid w:val="00A33CDC"/>
    <w:rsid w:val="00A41141"/>
    <w:rsid w:val="00A5389C"/>
    <w:rsid w:val="00A54B40"/>
    <w:rsid w:val="00A64696"/>
    <w:rsid w:val="00A80224"/>
    <w:rsid w:val="00A873C0"/>
    <w:rsid w:val="00A95DE9"/>
    <w:rsid w:val="00AA652C"/>
    <w:rsid w:val="00AA6A7D"/>
    <w:rsid w:val="00AA7B95"/>
    <w:rsid w:val="00AB4BDE"/>
    <w:rsid w:val="00AC0BD3"/>
    <w:rsid w:val="00AC54F8"/>
    <w:rsid w:val="00AC733A"/>
    <w:rsid w:val="00AD0756"/>
    <w:rsid w:val="00AE100C"/>
    <w:rsid w:val="00AE2CB4"/>
    <w:rsid w:val="00AE74D6"/>
    <w:rsid w:val="00AF0DEB"/>
    <w:rsid w:val="00AF1943"/>
    <w:rsid w:val="00AF7594"/>
    <w:rsid w:val="00B03E68"/>
    <w:rsid w:val="00B04B68"/>
    <w:rsid w:val="00B14979"/>
    <w:rsid w:val="00B16B57"/>
    <w:rsid w:val="00B24B0F"/>
    <w:rsid w:val="00B301DC"/>
    <w:rsid w:val="00B30AA5"/>
    <w:rsid w:val="00B4362F"/>
    <w:rsid w:val="00B52A7C"/>
    <w:rsid w:val="00B545A6"/>
    <w:rsid w:val="00B61EC6"/>
    <w:rsid w:val="00B63115"/>
    <w:rsid w:val="00B6557F"/>
    <w:rsid w:val="00B66152"/>
    <w:rsid w:val="00B72849"/>
    <w:rsid w:val="00B80C40"/>
    <w:rsid w:val="00B820C8"/>
    <w:rsid w:val="00B8746F"/>
    <w:rsid w:val="00B9038C"/>
    <w:rsid w:val="00BA67AC"/>
    <w:rsid w:val="00BB047D"/>
    <w:rsid w:val="00BB1A52"/>
    <w:rsid w:val="00BB34AB"/>
    <w:rsid w:val="00BB7F60"/>
    <w:rsid w:val="00BC2AB0"/>
    <w:rsid w:val="00BD67FF"/>
    <w:rsid w:val="00BD7711"/>
    <w:rsid w:val="00BE204D"/>
    <w:rsid w:val="00BE3736"/>
    <w:rsid w:val="00BE5DD6"/>
    <w:rsid w:val="00BF2620"/>
    <w:rsid w:val="00BF3FEA"/>
    <w:rsid w:val="00BF63A1"/>
    <w:rsid w:val="00BF7CBF"/>
    <w:rsid w:val="00C00E45"/>
    <w:rsid w:val="00C0621B"/>
    <w:rsid w:val="00C1093C"/>
    <w:rsid w:val="00C20546"/>
    <w:rsid w:val="00C22132"/>
    <w:rsid w:val="00C35349"/>
    <w:rsid w:val="00C3641B"/>
    <w:rsid w:val="00C36887"/>
    <w:rsid w:val="00C36902"/>
    <w:rsid w:val="00C36E87"/>
    <w:rsid w:val="00C437C2"/>
    <w:rsid w:val="00C573A1"/>
    <w:rsid w:val="00C73BC4"/>
    <w:rsid w:val="00C81244"/>
    <w:rsid w:val="00C83BB8"/>
    <w:rsid w:val="00C848D0"/>
    <w:rsid w:val="00C85ACD"/>
    <w:rsid w:val="00C938FC"/>
    <w:rsid w:val="00C97A39"/>
    <w:rsid w:val="00CA3DB0"/>
    <w:rsid w:val="00CA4A32"/>
    <w:rsid w:val="00CA56B8"/>
    <w:rsid w:val="00CB76DC"/>
    <w:rsid w:val="00CC0262"/>
    <w:rsid w:val="00CC0D49"/>
    <w:rsid w:val="00CC11D6"/>
    <w:rsid w:val="00CC5A0C"/>
    <w:rsid w:val="00CC6655"/>
    <w:rsid w:val="00CD19F0"/>
    <w:rsid w:val="00CE0598"/>
    <w:rsid w:val="00CE2524"/>
    <w:rsid w:val="00CE5F51"/>
    <w:rsid w:val="00CF1F66"/>
    <w:rsid w:val="00CF2D71"/>
    <w:rsid w:val="00CF3140"/>
    <w:rsid w:val="00D035B2"/>
    <w:rsid w:val="00D04B68"/>
    <w:rsid w:val="00D061F4"/>
    <w:rsid w:val="00D1012A"/>
    <w:rsid w:val="00D101AF"/>
    <w:rsid w:val="00D1473A"/>
    <w:rsid w:val="00D27B94"/>
    <w:rsid w:val="00D33F35"/>
    <w:rsid w:val="00D3630B"/>
    <w:rsid w:val="00D4320B"/>
    <w:rsid w:val="00D473F2"/>
    <w:rsid w:val="00D47CD5"/>
    <w:rsid w:val="00D56DBD"/>
    <w:rsid w:val="00D65646"/>
    <w:rsid w:val="00D67BB4"/>
    <w:rsid w:val="00D74278"/>
    <w:rsid w:val="00D7799B"/>
    <w:rsid w:val="00D81358"/>
    <w:rsid w:val="00D82936"/>
    <w:rsid w:val="00D84F8B"/>
    <w:rsid w:val="00D945C6"/>
    <w:rsid w:val="00DA15D8"/>
    <w:rsid w:val="00DA2B91"/>
    <w:rsid w:val="00DA3601"/>
    <w:rsid w:val="00DB0B03"/>
    <w:rsid w:val="00DB4761"/>
    <w:rsid w:val="00DB5FF7"/>
    <w:rsid w:val="00DB6C0A"/>
    <w:rsid w:val="00DC1947"/>
    <w:rsid w:val="00DC3A1D"/>
    <w:rsid w:val="00DC3DA9"/>
    <w:rsid w:val="00DD14CF"/>
    <w:rsid w:val="00DD366F"/>
    <w:rsid w:val="00DD3A34"/>
    <w:rsid w:val="00DD5798"/>
    <w:rsid w:val="00DD7C3B"/>
    <w:rsid w:val="00DE17DF"/>
    <w:rsid w:val="00DE2A39"/>
    <w:rsid w:val="00DE308D"/>
    <w:rsid w:val="00DE50AE"/>
    <w:rsid w:val="00DE50E4"/>
    <w:rsid w:val="00DE6AF1"/>
    <w:rsid w:val="00DF0B5F"/>
    <w:rsid w:val="00DF3911"/>
    <w:rsid w:val="00DF4693"/>
    <w:rsid w:val="00DF66C5"/>
    <w:rsid w:val="00E006C9"/>
    <w:rsid w:val="00E008F7"/>
    <w:rsid w:val="00E06D97"/>
    <w:rsid w:val="00E16CF0"/>
    <w:rsid w:val="00E32537"/>
    <w:rsid w:val="00E35C26"/>
    <w:rsid w:val="00E404E0"/>
    <w:rsid w:val="00E41A08"/>
    <w:rsid w:val="00E46155"/>
    <w:rsid w:val="00E47B0B"/>
    <w:rsid w:val="00E5093F"/>
    <w:rsid w:val="00E57DC9"/>
    <w:rsid w:val="00E607E5"/>
    <w:rsid w:val="00E61BEF"/>
    <w:rsid w:val="00E67F81"/>
    <w:rsid w:val="00E84FDB"/>
    <w:rsid w:val="00E8502C"/>
    <w:rsid w:val="00E90631"/>
    <w:rsid w:val="00E9283C"/>
    <w:rsid w:val="00E92B6F"/>
    <w:rsid w:val="00EA58C4"/>
    <w:rsid w:val="00EA6CFE"/>
    <w:rsid w:val="00EA6F44"/>
    <w:rsid w:val="00EB1C8C"/>
    <w:rsid w:val="00EC0E53"/>
    <w:rsid w:val="00EC4630"/>
    <w:rsid w:val="00EC7F04"/>
    <w:rsid w:val="00ED14BF"/>
    <w:rsid w:val="00ED719E"/>
    <w:rsid w:val="00EE35A4"/>
    <w:rsid w:val="00EE381E"/>
    <w:rsid w:val="00F01A6A"/>
    <w:rsid w:val="00F10086"/>
    <w:rsid w:val="00F11FC5"/>
    <w:rsid w:val="00F21DC3"/>
    <w:rsid w:val="00F2583B"/>
    <w:rsid w:val="00F4661D"/>
    <w:rsid w:val="00F470AB"/>
    <w:rsid w:val="00F5156A"/>
    <w:rsid w:val="00F52741"/>
    <w:rsid w:val="00F5500C"/>
    <w:rsid w:val="00F62BBE"/>
    <w:rsid w:val="00F63AD6"/>
    <w:rsid w:val="00F667D6"/>
    <w:rsid w:val="00F72408"/>
    <w:rsid w:val="00F73754"/>
    <w:rsid w:val="00F738C1"/>
    <w:rsid w:val="00F75000"/>
    <w:rsid w:val="00F76FCE"/>
    <w:rsid w:val="00F842F6"/>
    <w:rsid w:val="00F85BD1"/>
    <w:rsid w:val="00F905C3"/>
    <w:rsid w:val="00F912D8"/>
    <w:rsid w:val="00F94DE1"/>
    <w:rsid w:val="00F9655F"/>
    <w:rsid w:val="00F9706C"/>
    <w:rsid w:val="00F97352"/>
    <w:rsid w:val="00FA0605"/>
    <w:rsid w:val="00FA36ED"/>
    <w:rsid w:val="00FD1F6E"/>
    <w:rsid w:val="00FD28D0"/>
    <w:rsid w:val="00FD76C2"/>
    <w:rsid w:val="00FD777B"/>
    <w:rsid w:val="00FE0A70"/>
    <w:rsid w:val="00FE624C"/>
    <w:rsid w:val="00FF2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B569A8-C361-49DA-B942-A6DC33B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260A"/>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096113"/>
    <w:rPr>
      <w:rFonts w:ascii="Calibri" w:hAnsi="Calibri"/>
      <w:sz w:val="32"/>
    </w:rPr>
  </w:style>
  <w:style w:type="paragraph" w:customStyle="1" w:styleId="HMHeadSection0">
    <w:name w:val="H&amp;M HeadSection"/>
    <w:basedOn w:val="HMBody11"/>
    <w:next w:val="HMBody11"/>
    <w:link w:val="HMHeadSection"/>
    <w:uiPriority w:val="9"/>
    <w:qFormat/>
    <w:rsid w:val="00096113"/>
    <w:pPr>
      <w:keepNext/>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paragraph" w:styleId="aa">
    <w:name w:val="List Paragraph"/>
    <w:basedOn w:val="a"/>
    <w:uiPriority w:val="34"/>
    <w:qFormat/>
    <w:rsid w:val="00315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12</TotalTime>
  <Pages>4</Pages>
  <Words>2016</Words>
  <Characters>11492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Позднева Наталья Викторовна</cp:lastModifiedBy>
  <cp:revision>2</cp:revision>
  <dcterms:created xsi:type="dcterms:W3CDTF">2025-04-04T09:13:00Z</dcterms:created>
  <dcterms:modified xsi:type="dcterms:W3CDTF">2025-04-04T09:13:00Z</dcterms:modified>
</cp:coreProperties>
</file>