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55587D" w:rsidRDefault="00571DC7" w:rsidP="00BA67AC">
      <w:pPr>
        <w:pStyle w:val="HMHeading10"/>
        <w:spacing w:after="240"/>
        <w:rPr>
          <w:rFonts w:cstheme="minorHAnsi"/>
        </w:rPr>
      </w:pPr>
      <w:r w:rsidRPr="0055587D">
        <w:rPr>
          <w:rFonts w:cstheme="minorHAnsi"/>
        </w:rPr>
        <w:t>Хроника текущих событий Управления разработки</w:t>
      </w:r>
      <w:r w:rsidRPr="0055587D">
        <w:rPr>
          <w:rFonts w:cstheme="minorHAnsi"/>
        </w:rPr>
        <w:br/>
        <w:t>(01.</w:t>
      </w:r>
      <w:r w:rsidR="00096113" w:rsidRPr="0055587D">
        <w:rPr>
          <w:rFonts w:cstheme="minorHAnsi"/>
        </w:rPr>
        <w:t>0</w:t>
      </w:r>
      <w:r w:rsidR="00FD0F48">
        <w:rPr>
          <w:rFonts w:cstheme="minorHAnsi"/>
        </w:rPr>
        <w:t>3</w:t>
      </w:r>
      <w:r w:rsidRPr="0055587D">
        <w:rPr>
          <w:rFonts w:cstheme="minorHAnsi"/>
        </w:rPr>
        <w:t>.202</w:t>
      </w:r>
      <w:r w:rsidR="00E47B0B" w:rsidRPr="0055587D">
        <w:rPr>
          <w:rFonts w:cstheme="minorHAnsi"/>
        </w:rPr>
        <w:t>4</w:t>
      </w:r>
      <w:r w:rsidRPr="0055587D">
        <w:rPr>
          <w:rFonts w:cstheme="minorHAnsi"/>
        </w:rPr>
        <w:t xml:space="preserve"> — </w:t>
      </w:r>
      <w:r w:rsidR="00FD0F48">
        <w:rPr>
          <w:rFonts w:cstheme="minorHAnsi"/>
        </w:rPr>
        <w:t>31</w:t>
      </w:r>
      <w:r w:rsidRPr="0055587D">
        <w:rPr>
          <w:rFonts w:cstheme="minorHAnsi"/>
        </w:rPr>
        <w:t>.</w:t>
      </w:r>
      <w:r w:rsidR="00096113" w:rsidRPr="0055587D">
        <w:rPr>
          <w:rFonts w:cstheme="minorHAnsi"/>
        </w:rPr>
        <w:t>0</w:t>
      </w:r>
      <w:r w:rsidR="00FD0F48">
        <w:rPr>
          <w:rFonts w:cstheme="minorHAnsi"/>
        </w:rPr>
        <w:t>3</w:t>
      </w:r>
      <w:r w:rsidRPr="0055587D">
        <w:rPr>
          <w:rFonts w:cstheme="minorHAnsi"/>
        </w:rPr>
        <w:t>.202</w:t>
      </w:r>
      <w:r w:rsidR="00E47B0B" w:rsidRPr="0055587D">
        <w:rPr>
          <w:rFonts w:cstheme="minorHAnsi"/>
        </w:rPr>
        <w:t>4</w:t>
      </w:r>
      <w:r w:rsidRPr="0055587D">
        <w:rPr>
          <w:rFonts w:cstheme="minorHAnsi"/>
        </w:rPr>
        <w:t>)</w:t>
      </w:r>
      <w:r w:rsidRPr="0055587D">
        <w:rPr>
          <w:rFonts w:cstheme="minorHAnsi"/>
        </w:rPr>
        <w:br/>
        <w:t xml:space="preserve">Новое в системе Галактика </w:t>
      </w:r>
      <w:r w:rsidRPr="0055587D">
        <w:rPr>
          <w:rFonts w:cstheme="minorHAnsi"/>
          <w:lang w:val="en-US"/>
        </w:rPr>
        <w:t>ERP</w:t>
      </w:r>
      <w:r w:rsidRPr="0055587D">
        <w:rPr>
          <w:rFonts w:cstheme="minorHAnsi"/>
        </w:rPr>
        <w:t xml:space="preserve"> 9.1</w:t>
      </w:r>
    </w:p>
    <w:p w:rsidR="0093260A" w:rsidRPr="0055587D" w:rsidRDefault="0093260A" w:rsidP="002850CB">
      <w:pPr>
        <w:spacing w:before="12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55587D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55587D">
        <w:rPr>
          <w:rStyle w:val="HMAccent2"/>
          <w:rFonts w:asciiTheme="majorHAnsi" w:hAnsiTheme="majorHAnsi" w:cstheme="majorHAnsi"/>
          <w:sz w:val="32"/>
        </w:rPr>
        <w:t>РБ</w:t>
      </w:r>
    </w:p>
    <w:p w:rsidR="002850CB" w:rsidRPr="0055587D" w:rsidRDefault="002850CB" w:rsidP="002850CB">
      <w:pPr>
        <w:pStyle w:val="HMHeadSection0"/>
      </w:pPr>
      <w:r w:rsidRPr="0055587D"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55587D" w:rsidTr="006C6BA1">
        <w:tc>
          <w:tcPr>
            <w:tcW w:w="9075" w:type="dxa"/>
          </w:tcPr>
          <w:p w:rsidR="002850CB" w:rsidRPr="0055587D" w:rsidRDefault="002850CB" w:rsidP="006C6BA1">
            <w:pPr>
              <w:pStyle w:val="HMBody11"/>
            </w:pPr>
            <w:r w:rsidRPr="0055587D">
              <w:t>П</w:t>
            </w:r>
            <w:r w:rsidR="00C70C20">
              <w:t>одготовлено</w:t>
            </w:r>
            <w:r w:rsidRPr="0055587D">
              <w:t xml:space="preserve"> очередное обновление справочной подсистемы </w:t>
            </w:r>
            <w:r w:rsidRPr="0055587D">
              <w:rPr>
                <w:rStyle w:val="HMFieldVal"/>
                <w:color w:val="000080"/>
              </w:rPr>
              <w:t>C_GalHelp.res.9.1.8</w:t>
            </w:r>
            <w:r w:rsidR="00FD0F48">
              <w:rPr>
                <w:rStyle w:val="HMFieldVal"/>
                <w:color w:val="000080"/>
              </w:rPr>
              <w:t>1</w:t>
            </w:r>
            <w:r w:rsidRPr="0055587D">
              <w:rPr>
                <w:rStyle w:val="HMFieldVal"/>
                <w:color w:val="000080"/>
              </w:rPr>
              <w:t>.0</w:t>
            </w:r>
            <w:r w:rsidRPr="0055587D">
              <w:t>.</w:t>
            </w:r>
          </w:p>
        </w:tc>
      </w:tr>
    </w:tbl>
    <w:p w:rsidR="002850CB" w:rsidRPr="0055587D" w:rsidRDefault="002850CB" w:rsidP="002850CB">
      <w:pPr>
        <w:pStyle w:val="HMHeadSection0"/>
      </w:pPr>
      <w:r w:rsidRPr="0055587D">
        <w:t>Бухгалтерский учет</w:t>
      </w:r>
    </w:p>
    <w:tbl>
      <w:tblPr>
        <w:tblW w:w="18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  <w:gridCol w:w="9075"/>
      </w:tblGrid>
      <w:tr w:rsidR="00AB479A" w:rsidRPr="0055587D" w:rsidTr="00AB479A">
        <w:tc>
          <w:tcPr>
            <w:tcW w:w="9075" w:type="dxa"/>
          </w:tcPr>
          <w:p w:rsidR="00AB479A" w:rsidRDefault="00AB479A" w:rsidP="00AB479A">
            <w:pPr>
              <w:pStyle w:val="HMBody11"/>
            </w:pPr>
            <w:r>
              <w:rPr>
                <w:rStyle w:val="HMAccent2"/>
                <w:i/>
              </w:rPr>
              <w:t>BUH_9.1_463</w:t>
            </w:r>
            <w:r>
              <w:t xml:space="preserve"> (</w:t>
            </w:r>
            <w:r>
              <w:rPr>
                <w:rStyle w:val="HMFieldVal"/>
              </w:rPr>
              <w:t>F_MBPPub.res.9.1.35.0</w:t>
            </w:r>
            <w:r>
              <w:t xml:space="preserve">, </w:t>
            </w:r>
            <w:r>
              <w:rPr>
                <w:rStyle w:val="HMFieldVal"/>
              </w:rPr>
              <w:t>F_MBP.res.9.1.198.0</w:t>
            </w:r>
            <w:r>
              <w:t xml:space="preserve">, </w:t>
            </w:r>
            <w:r>
              <w:rPr>
                <w:rStyle w:val="HMFieldVal"/>
              </w:rPr>
              <w:t>F_SFO.res.9.1.174.0</w:t>
            </w:r>
            <w:r>
              <w:t xml:space="preserve">) содержит решения для модулей </w:t>
            </w:r>
            <w:r>
              <w:rPr>
                <w:rStyle w:val="HMMenuM"/>
              </w:rPr>
              <w:t>Учет спецоборудования и спецоснастки</w:t>
            </w:r>
            <w:r>
              <w:t xml:space="preserve">, </w:t>
            </w:r>
            <w:r>
              <w:rPr>
                <w:rStyle w:val="HMMenuM"/>
              </w:rPr>
              <w:t>Спецодежда</w:t>
            </w:r>
            <w:r>
              <w:t xml:space="preserve">, </w:t>
            </w:r>
            <w:r>
              <w:rPr>
                <w:rStyle w:val="HMMenuM"/>
              </w:rPr>
              <w:t>Учет вещевого имущества</w:t>
            </w:r>
            <w:r>
              <w:t>: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Пользовательская настройка </w:t>
            </w:r>
            <w:r>
              <w:rPr>
                <w:rStyle w:val="HMField"/>
              </w:rPr>
              <w:t>Тип СФО по умолчанию в Аттестате на вещевое довольствие</w:t>
            </w:r>
            <w:r>
              <w:t xml:space="preserve"> (</w:t>
            </w:r>
            <w:r>
              <w:rPr>
                <w:rStyle w:val="HMField"/>
              </w:rPr>
              <w:t xml:space="preserve">Бухгалтерский </w:t>
            </w:r>
            <w:proofErr w:type="gramStart"/>
            <w:r>
              <w:rPr>
                <w:rStyle w:val="HMField"/>
              </w:rPr>
              <w:t>контур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Спецодежда</w:t>
            </w:r>
            <w:r>
              <w:t xml:space="preserve">) переименована на </w:t>
            </w:r>
            <w:r>
              <w:rPr>
                <w:rStyle w:val="HMField"/>
              </w:rPr>
              <w:t>Тип СФО по умолчанию</w:t>
            </w:r>
            <w:r>
              <w:t xml:space="preserve"> — ее действие теперь распространяется и на случаи выдачи СФО вне норм. Кроме того, тип отображается в окне редактирования ЛК учета СФО в нижней панели при анкетном ее представлении (</w:t>
            </w:r>
            <w:r>
              <w:rPr>
                <w:rStyle w:val="HMKey"/>
              </w:rPr>
              <w:t>F9</w:t>
            </w:r>
            <w:r>
              <w:t>), тип можно изменить для предметов, выданных вне норм, если с ними еще не совершались операции.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Для </w:t>
            </w:r>
            <w:r>
              <w:rPr>
                <w:rStyle w:val="HMMenu"/>
              </w:rPr>
              <w:t>Групп спецодежды</w:t>
            </w:r>
            <w:r>
              <w:t xml:space="preserve"> реализована </w:t>
            </w:r>
            <w:r>
              <w:rPr>
                <w:rStyle w:val="HMMenu"/>
              </w:rPr>
              <w:t>Печать справочника в FastReport</w:t>
            </w:r>
            <w:r>
              <w:t xml:space="preserve"> (при вызове данной локальной функции из окна редактирования информация выводится по текущей группе СФО).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>Добавлена печать текущей методики списания (</w:t>
            </w:r>
            <w:proofErr w:type="spellStart"/>
            <w:r>
              <w:rPr>
                <w:rStyle w:val="HMKey"/>
              </w:rPr>
              <w:t>Ctrl+P</w:t>
            </w:r>
            <w:proofErr w:type="spellEnd"/>
            <w:r>
              <w:t>) из окна редактирования справочника.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>В окно редактирования КУ спецоснастки/спецодежды добавлены фильтры (</w:t>
            </w:r>
            <w:proofErr w:type="spellStart"/>
            <w:r>
              <w:rPr>
                <w:rStyle w:val="HMKey"/>
              </w:rPr>
              <w:t>Alt+B</w:t>
            </w:r>
            <w:proofErr w:type="spellEnd"/>
            <w:r>
              <w:t xml:space="preserve">) </w:t>
            </w:r>
            <w:r>
              <w:rPr>
                <w:rStyle w:val="HMField"/>
              </w:rPr>
              <w:t>По состоянию</w:t>
            </w:r>
            <w:r>
              <w:t xml:space="preserve">: </w:t>
            </w:r>
            <w:r>
              <w:rPr>
                <w:rStyle w:val="HMField"/>
              </w:rPr>
              <w:t>на складе</w:t>
            </w:r>
            <w:r>
              <w:t>/</w:t>
            </w:r>
            <w:r>
              <w:rPr>
                <w:rStyle w:val="HMField"/>
              </w:rPr>
              <w:t>в эксплуатации</w:t>
            </w:r>
            <w:r>
              <w:t xml:space="preserve">, по </w:t>
            </w:r>
            <w:r>
              <w:rPr>
                <w:rStyle w:val="HMField"/>
              </w:rPr>
              <w:t>организации</w:t>
            </w:r>
            <w:r>
              <w:t>-поставщику.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В нижнюю панель окна редактирования КУ спецоснастки/спецодежды введена вкладка </w:t>
            </w:r>
            <w:r>
              <w:rPr>
                <w:rStyle w:val="HMLabel"/>
              </w:rPr>
              <w:t>Нормы перевода в утиль</w:t>
            </w:r>
            <w:r>
              <w:t xml:space="preserve">, которая состоит из двух панелей: слева отображаются </w:t>
            </w:r>
            <w:r>
              <w:rPr>
                <w:rStyle w:val="HMField"/>
              </w:rPr>
              <w:t>МЦ утиля</w:t>
            </w:r>
            <w:r>
              <w:t xml:space="preserve"> и текущие (последние) значения </w:t>
            </w:r>
            <w:r>
              <w:rPr>
                <w:rStyle w:val="HMField"/>
              </w:rPr>
              <w:t>Нормы утиля</w:t>
            </w:r>
            <w:r>
              <w:t xml:space="preserve"> и </w:t>
            </w:r>
            <w:r>
              <w:rPr>
                <w:rStyle w:val="HMField"/>
              </w:rPr>
              <w:t>Цены утиля</w:t>
            </w:r>
            <w:r>
              <w:t xml:space="preserve">, справа — история изменения нормы. Вкладка предназначена только для просмотра норм перевода в утиль по текущему предмету. Для редактирования нормы необходимо перейти в справочник (по пути главного меню модуля или по </w:t>
            </w:r>
            <w:r>
              <w:rPr>
                <w:rStyle w:val="HMKey"/>
              </w:rPr>
              <w:t>F4</w:t>
            </w:r>
            <w:r>
              <w:t>/</w:t>
            </w:r>
            <w:r>
              <w:rPr>
                <w:rStyle w:val="HMKey"/>
              </w:rPr>
              <w:t>F7</w:t>
            </w:r>
            <w:r>
              <w:t xml:space="preserve"> из данной вкладки). В локальном меню вкладки доступны функции печати норм перевода в утиль по предмету в текстовом формате (</w:t>
            </w:r>
            <w:proofErr w:type="spellStart"/>
            <w:r>
              <w:rPr>
                <w:rStyle w:val="HMKey"/>
              </w:rPr>
              <w:t>Ctrl+P</w:t>
            </w:r>
            <w:proofErr w:type="spellEnd"/>
            <w:r>
              <w:t>) и в FastReport-формате.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Из локального меню КУ спецоснастки/спецодежды удалена функция </w:t>
            </w:r>
            <w:r>
              <w:rPr>
                <w:rStyle w:val="HMMenu"/>
              </w:rPr>
              <w:t>Отвязать КУ от МЦ</w:t>
            </w:r>
            <w:r>
              <w:t xml:space="preserve"> (</w:t>
            </w:r>
            <w:proofErr w:type="spellStart"/>
            <w:r>
              <w:rPr>
                <w:rStyle w:val="HMKey"/>
              </w:rPr>
              <w:t>Alt+F</w:t>
            </w:r>
            <w:proofErr w:type="spellEnd"/>
            <w:r>
              <w:t xml:space="preserve">), вместо нее следует использовать клавишу </w:t>
            </w:r>
            <w:proofErr w:type="spellStart"/>
            <w:r>
              <w:rPr>
                <w:rStyle w:val="HMKey"/>
              </w:rPr>
              <w:t>Del</w:t>
            </w:r>
            <w:proofErr w:type="spellEnd"/>
            <w:r>
              <w:t xml:space="preserve"> в полях с номенклатурным номером и названием МЦ в окне редактирования.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В локальное меню интерфейса множественного выбора ЛК учета СФО введены </w:t>
            </w:r>
            <w:proofErr w:type="gramStart"/>
            <w:r>
              <w:t xml:space="preserve">функции </w:t>
            </w:r>
            <w:r>
              <w:rPr>
                <w:rStyle w:val="HMMenu"/>
              </w:rPr>
              <w:t>Пометить</w:t>
            </w:r>
            <w:proofErr w:type="gramEnd"/>
            <w:r>
              <w:rPr>
                <w:rStyle w:val="HMMenu"/>
              </w:rPr>
              <w:t xml:space="preserve"> по внешней классификации СФО</w:t>
            </w:r>
            <w:r>
              <w:t xml:space="preserve">, </w:t>
            </w:r>
            <w:r>
              <w:rPr>
                <w:rStyle w:val="HMMenu"/>
              </w:rPr>
              <w:t>Пометить по внешним атрибутам СФО</w:t>
            </w:r>
            <w:r>
              <w:t>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В историю норм работника </w:t>
            </w:r>
            <w:r w:rsidR="00F7054C">
              <w:t>введена локальная функция для</w:t>
            </w:r>
            <w:r>
              <w:t xml:space="preserve"> просмотра </w:t>
            </w:r>
            <w:r>
              <w:rPr>
                <w:rStyle w:val="HMMenu"/>
              </w:rPr>
              <w:t>Расширенной информации по спецификации</w:t>
            </w:r>
            <w:r>
              <w:t xml:space="preserve"> (</w:t>
            </w:r>
            <w:proofErr w:type="spellStart"/>
            <w:r>
              <w:rPr>
                <w:rStyle w:val="HMKey"/>
              </w:rPr>
              <w:t>Ctrl+Enter</w:t>
            </w:r>
            <w:proofErr w:type="spellEnd"/>
            <w:r>
              <w:t>) —</w:t>
            </w:r>
            <w:r w:rsidR="00F7054C">
              <w:t xml:space="preserve"> </w:t>
            </w:r>
            <w:r>
              <w:t>можно дополнительно узнать: сколько предметов/фурнитуры списано, занесено вручную, есть в излишке и прочее.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lastRenderedPageBreak/>
              <w:t xml:space="preserve">При выполнении локальной </w:t>
            </w:r>
            <w:proofErr w:type="gramStart"/>
            <w:r>
              <w:t xml:space="preserve">функции </w:t>
            </w:r>
            <w:r>
              <w:rPr>
                <w:rStyle w:val="HMMenu"/>
              </w:rPr>
              <w:t>Пересчитать</w:t>
            </w:r>
            <w:proofErr w:type="gramEnd"/>
            <w:r>
              <w:rPr>
                <w:rStyle w:val="HMMenu"/>
              </w:rPr>
              <w:t xml:space="preserve"> сумму документа</w:t>
            </w:r>
            <w:r>
              <w:t xml:space="preserve"> (</w:t>
            </w:r>
            <w:proofErr w:type="spellStart"/>
            <w:r>
              <w:rPr>
                <w:rStyle w:val="HMKey"/>
              </w:rPr>
              <w:t>Alt+D</w:t>
            </w:r>
            <w:proofErr w:type="spellEnd"/>
            <w:r>
              <w:t xml:space="preserve">) возможен пересчет значения общей суммы для отмеченных в списке документов. Переименована локальная </w:t>
            </w:r>
            <w:proofErr w:type="gramStart"/>
            <w:r>
              <w:t xml:space="preserve">функция </w:t>
            </w:r>
            <w:r>
              <w:rPr>
                <w:rStyle w:val="HMMenu"/>
              </w:rPr>
              <w:t>Пересчитать</w:t>
            </w:r>
            <w:proofErr w:type="gramEnd"/>
            <w:r>
              <w:rPr>
                <w:rStyle w:val="HMMenu"/>
              </w:rPr>
              <w:t xml:space="preserve"> суммы</w:t>
            </w:r>
            <w:r>
              <w:t xml:space="preserve"> (</w:t>
            </w:r>
            <w:r>
              <w:rPr>
                <w:rStyle w:val="HMKey"/>
              </w:rPr>
              <w:t>Ctrl+F2</w:t>
            </w:r>
            <w:r>
              <w:t xml:space="preserve">) на </w:t>
            </w:r>
            <w:r>
              <w:rPr>
                <w:rStyle w:val="HMMenu"/>
              </w:rPr>
              <w:t>Пересчитать суммы за период</w:t>
            </w:r>
            <w:r>
              <w:t>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Локальная </w:t>
            </w:r>
            <w:proofErr w:type="gramStart"/>
            <w:r>
              <w:t xml:space="preserve">функция </w:t>
            </w:r>
            <w:r>
              <w:rPr>
                <w:rStyle w:val="HMMenu"/>
              </w:rPr>
              <w:t>Установить</w:t>
            </w:r>
            <w:proofErr w:type="gramEnd"/>
            <w:r>
              <w:rPr>
                <w:rStyle w:val="HMMenu"/>
              </w:rPr>
              <w:t xml:space="preserve"> причину списания</w:t>
            </w:r>
            <w:r>
              <w:rPr>
                <w:rStyle w:val="HMMenu"/>
                <w:color w:val="000000"/>
              </w:rPr>
              <w:t xml:space="preserve"> </w:t>
            </w:r>
            <w:r>
              <w:t>(</w:t>
            </w:r>
            <w:proofErr w:type="spellStart"/>
            <w:r>
              <w:rPr>
                <w:rStyle w:val="HMKey"/>
              </w:rPr>
              <w:t>Alt+F</w:t>
            </w:r>
            <w:proofErr w:type="spellEnd"/>
            <w:r>
              <w:t xml:space="preserve">) удалена из окна редактирования ведомостей начисления износа спецоснастки. Она доступна только в актах на списание и актах о недостачах (во всех панелях окна редактирования: при вызове из верхней панели причина меняется для всех позиций спецификации, при вызове из средней и нижней панелей — в выбранных или текущей позиции). Кроме того, локальная </w:t>
            </w:r>
            <w:proofErr w:type="gramStart"/>
            <w:r>
              <w:t xml:space="preserve">функция </w:t>
            </w:r>
            <w:r>
              <w:rPr>
                <w:rStyle w:val="HMMenu"/>
              </w:rPr>
              <w:t>Установить</w:t>
            </w:r>
            <w:proofErr w:type="gramEnd"/>
            <w:r>
              <w:rPr>
                <w:rStyle w:val="HMMenu"/>
              </w:rPr>
              <w:t xml:space="preserve"> причину списания</w:t>
            </w:r>
            <w:r>
              <w:t xml:space="preserve"> добавлена для СФО в окна редактирования актов выбытия, актов группового выбытия, актов регламентного списания и в документы расчетов при увольнении.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Реализована возможность групповой печати </w:t>
            </w:r>
            <w:r>
              <w:rPr>
                <w:rStyle w:val="HMMenu"/>
              </w:rPr>
              <w:t>Справок о сумме проводок по документу</w:t>
            </w:r>
            <w:r>
              <w:t xml:space="preserve"> для отмеченных документов (</w:t>
            </w:r>
            <w:proofErr w:type="spellStart"/>
            <w:r>
              <w:rPr>
                <w:rStyle w:val="HMKey"/>
              </w:rPr>
              <w:t>Ins</w:t>
            </w:r>
            <w:proofErr w:type="spellEnd"/>
            <w:r>
              <w:t>).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В параметры отчета </w:t>
            </w:r>
            <w:r>
              <w:rPr>
                <w:rStyle w:val="HMMenu"/>
              </w:rPr>
              <w:t>Реестр документов спецодежды</w:t>
            </w:r>
            <w:r>
              <w:t xml:space="preserve"> добавлен отбор по </w:t>
            </w:r>
            <w:r>
              <w:rPr>
                <w:rStyle w:val="HMField"/>
              </w:rPr>
              <w:t>причинам списания</w:t>
            </w:r>
            <w:r>
              <w:t xml:space="preserve"> (для актов выбытия и расчетов при увольнении) — в реестр попадают только те документы, среди спецификаций которых есть хотя бы одна запись с выбранной причиной списания, при этом в качестве суммы документа выводится сумма только по спецификациям с причинами списания из фильтра, а если установлен параметр </w:t>
            </w:r>
            <w:r>
              <w:rPr>
                <w:rStyle w:val="HMField"/>
              </w:rPr>
              <w:t>Выводить спецификацию документа</w:t>
            </w:r>
            <w:r>
              <w:t>, то выводятся только спецификации с выбранными причинами списания.</w:t>
            </w:r>
          </w:p>
        </w:tc>
        <w:tc>
          <w:tcPr>
            <w:tcW w:w="9075" w:type="dxa"/>
          </w:tcPr>
          <w:p w:rsidR="00AB479A" w:rsidRPr="0055587D" w:rsidRDefault="00AB479A" w:rsidP="00AB479A">
            <w:pPr>
              <w:pStyle w:val="HMBullet0"/>
            </w:pPr>
          </w:p>
        </w:tc>
      </w:tr>
    </w:tbl>
    <w:p w:rsidR="002850CB" w:rsidRPr="0055587D" w:rsidRDefault="002850CB" w:rsidP="002850CB">
      <w:pPr>
        <w:pStyle w:val="HMHeadSection0"/>
      </w:pPr>
      <w:r w:rsidRPr="0055587D"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2850CB" w:rsidTr="006C6BA1">
        <w:tc>
          <w:tcPr>
            <w:tcW w:w="9075" w:type="dxa"/>
          </w:tcPr>
          <w:p w:rsidR="00AB479A" w:rsidRDefault="00AB479A" w:rsidP="00AB479A">
            <w:pPr>
              <w:pStyle w:val="HMBody11"/>
            </w:pPr>
            <w:r w:rsidRPr="00AB479A">
              <w:rPr>
                <w:rStyle w:val="HMAccent2"/>
                <w:i/>
                <w:lang w:val="en-US"/>
              </w:rPr>
              <w:t>ZAR_9.1_912</w:t>
            </w:r>
            <w:r w:rsidRPr="00AB479A">
              <w:rPr>
                <w:lang w:val="en-US"/>
              </w:rPr>
              <w:t xml:space="preserve"> (</w:t>
            </w:r>
            <w:r w:rsidRPr="00AB479A">
              <w:rPr>
                <w:rStyle w:val="HMFieldVal"/>
                <w:lang w:val="en-US"/>
              </w:rPr>
              <w:t>Z_Calc.res.9.1.232.0</w:t>
            </w:r>
            <w:r w:rsidRPr="00AB479A">
              <w:rPr>
                <w:lang w:val="en-US"/>
              </w:rPr>
              <w:t xml:space="preserve">, </w:t>
            </w:r>
            <w:r w:rsidRPr="00AB479A">
              <w:rPr>
                <w:rStyle w:val="HMFieldVal"/>
                <w:lang w:val="en-US"/>
              </w:rPr>
              <w:t>Z_NDFL.res.9.1.185.0</w:t>
            </w:r>
            <w:r w:rsidRPr="00AB479A">
              <w:rPr>
                <w:lang w:val="en-US"/>
              </w:rPr>
              <w:t xml:space="preserve">, </w:t>
            </w:r>
            <w:r w:rsidRPr="00AB479A">
              <w:rPr>
                <w:rStyle w:val="HMFieldVal"/>
                <w:lang w:val="en-US"/>
              </w:rPr>
              <w:t>Z_Report.res.9.1.245.0</w:t>
            </w:r>
            <w:r w:rsidRPr="00AB479A">
              <w:rPr>
                <w:lang w:val="en-US"/>
              </w:rPr>
              <w:t xml:space="preserve">). </w:t>
            </w:r>
            <w:r>
              <w:t>Решения для справок в налоговую инспекцию — формы по приложениям 3 и 9: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 xml:space="preserve">В классификатор видов оплат добавлен новый </w:t>
            </w:r>
            <w:r>
              <w:rPr>
                <w:rStyle w:val="HMField"/>
              </w:rPr>
              <w:t>Тип</w:t>
            </w:r>
            <w:r>
              <w:t xml:space="preserve"> — </w:t>
            </w:r>
            <w:proofErr w:type="spellStart"/>
            <w:r>
              <w:rPr>
                <w:rStyle w:val="HMFieldVal"/>
              </w:rPr>
              <w:t>ПВнБФСЗН</w:t>
            </w:r>
            <w:proofErr w:type="spellEnd"/>
            <w:r>
              <w:t xml:space="preserve"> (внебюджетные пособия за счет средств ФСЗН). Оплаты с данным типом (например, пособия на погребения) и кодом дохода 503 отображаются с кодом 219 в справке: по приложению 3 — в разделе 3.1; по приложению 9 — в разделе 4. В иных случаях данные доходы отображаются в разделах 3.1 и 4 (соответственно), исходя из вида работы сотрудника.</w:t>
            </w:r>
          </w:p>
          <w:p w:rsidR="00AB479A" w:rsidRPr="0051115D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  <w:rPr>
                <w:spacing w:val="-2"/>
              </w:rPr>
            </w:pPr>
            <w:r w:rsidRPr="0051115D">
              <w:rPr>
                <w:spacing w:val="-2"/>
              </w:rPr>
              <w:t xml:space="preserve">Если сотрудник в течение года несколько раз принят и уволен (при этом прием оформлен разными лицевыми счетами, связанными), то при установленном значении </w:t>
            </w:r>
            <w:r w:rsidRPr="0051115D">
              <w:rPr>
                <w:rStyle w:val="HMField"/>
                <w:spacing w:val="-2"/>
              </w:rPr>
              <w:t>Учет совместительства</w:t>
            </w:r>
            <w:r w:rsidRPr="0051115D">
              <w:rPr>
                <w:spacing w:val="-2"/>
              </w:rPr>
              <w:t xml:space="preserve"> — </w:t>
            </w:r>
            <w:r w:rsidRPr="0051115D">
              <w:rPr>
                <w:rStyle w:val="HMFieldVal"/>
                <w:spacing w:val="-2"/>
              </w:rPr>
              <w:t>с учетом совместительства</w:t>
            </w:r>
            <w:r w:rsidRPr="0051115D">
              <w:rPr>
                <w:spacing w:val="-2"/>
              </w:rPr>
              <w:t xml:space="preserve"> для смежных лицевых счетов выполняется поиск основного ЛС: если он найден среди отмеченных, справка по смежному ЛС не формируется. Кроме того, в параметры формирования справки по приложению 9 добавлена опция </w:t>
            </w:r>
            <w:r w:rsidRPr="0051115D">
              <w:rPr>
                <w:rStyle w:val="HMField"/>
                <w:spacing w:val="-2"/>
              </w:rPr>
              <w:t>Не выводить дополнительные ЛС</w:t>
            </w:r>
            <w:r w:rsidRPr="0051115D">
              <w:rPr>
                <w:spacing w:val="-2"/>
              </w:rPr>
              <w:t xml:space="preserve"> (актуальна для </w:t>
            </w:r>
            <w:r w:rsidRPr="0051115D">
              <w:rPr>
                <w:rStyle w:val="HMField"/>
                <w:spacing w:val="-2"/>
              </w:rPr>
              <w:t>Учета совместительства</w:t>
            </w:r>
            <w:r w:rsidRPr="0051115D">
              <w:rPr>
                <w:spacing w:val="-2"/>
              </w:rPr>
              <w:t xml:space="preserve"> — </w:t>
            </w:r>
            <w:r w:rsidRPr="0051115D">
              <w:rPr>
                <w:rStyle w:val="HMFieldVal"/>
                <w:spacing w:val="-2"/>
              </w:rPr>
              <w:t>с учетом совместительства</w:t>
            </w:r>
            <w:r w:rsidRPr="0051115D">
              <w:rPr>
                <w:spacing w:val="-2"/>
              </w:rPr>
              <w:t>) — не выводятся ЛС, у которых в связанных указан "основной" (значит такой ЛС является дополнительным и его оплаты будут дублироваться в основном).</w:t>
            </w:r>
          </w:p>
          <w:p w:rsidR="00AB479A" w:rsidRDefault="00AB479A" w:rsidP="00AB479A">
            <w:pPr>
              <w:pStyle w:val="HMBody11"/>
            </w:pPr>
            <w:r>
              <w:rPr>
                <w:rStyle w:val="HMAccent2"/>
                <w:i/>
              </w:rPr>
              <w:t>Z_Report.res.9.1.246.0</w:t>
            </w:r>
            <w:r>
              <w:t xml:space="preserve"> (готовится к отправке). В параметры формирования </w:t>
            </w:r>
            <w:r>
              <w:rPr>
                <w:rStyle w:val="HMMenu"/>
              </w:rPr>
              <w:t>Справки о доходах в налоговую инспекцию</w:t>
            </w:r>
            <w:r>
              <w:t xml:space="preserve"> (форма по приложению 9) </w:t>
            </w:r>
            <w:r w:rsidR="00F7054C">
              <w:t>введены</w:t>
            </w:r>
            <w:r>
              <w:t xml:space="preserve"> </w:t>
            </w:r>
            <w:r w:rsidR="00F7054C">
              <w:t xml:space="preserve">новые </w:t>
            </w:r>
            <w:r>
              <w:t xml:space="preserve">признаки: </w:t>
            </w:r>
            <w:r>
              <w:rPr>
                <w:rStyle w:val="HMField"/>
              </w:rPr>
              <w:t>Объединять ЛС с одинаковым идентификационным номером</w:t>
            </w:r>
            <w:r>
              <w:t xml:space="preserve"> — все данные с суммами по всем лицевым счетам (табельным номерам) сотрудника с одинаковым идентификационным номером собираются в один лицевой счет (при этом ЛС могут быть не связаны, но в кадровой информации идентификационный номер для физического лица должен совпадать); </w:t>
            </w:r>
            <w:r>
              <w:rPr>
                <w:rStyle w:val="HMField"/>
              </w:rPr>
              <w:t>Показывать протокол ошибок</w:t>
            </w:r>
            <w:r>
              <w:t xml:space="preserve"> — выгружается перечень сотрудников, у которых не заполнены: тип документа, гражданство, персональный номер (для граждан РБ и граждан, имеющих вид на жительство </w:t>
            </w:r>
            <w:r w:rsidR="005849C5">
              <w:t xml:space="preserve">в </w:t>
            </w:r>
            <w:r>
              <w:t xml:space="preserve">РБ), серия и номер документа (для иностранных граждан и граждан без вида на жительство </w:t>
            </w:r>
            <w:r w:rsidR="005849C5">
              <w:t xml:space="preserve">в </w:t>
            </w:r>
            <w:r>
              <w:t xml:space="preserve">РБ). Предусмотрено групповое удаление сотрудников из пакета сформированных справок (по пометке). </w:t>
            </w:r>
            <w:r w:rsidR="005849C5">
              <w:t>Также р</w:t>
            </w:r>
            <w:r>
              <w:t>еализована возможность редактирования разделов 1 "Данные налогового агента, представляющего сведения" и 2 "Данные физического лица — получателя дохода".</w:t>
            </w:r>
          </w:p>
          <w:p w:rsidR="0051115D" w:rsidRDefault="0051115D" w:rsidP="0051115D">
            <w:pPr>
              <w:pStyle w:val="HMBody11"/>
            </w:pPr>
            <w:r>
              <w:rPr>
                <w:rStyle w:val="HMAccent2"/>
                <w:i/>
              </w:rPr>
              <w:lastRenderedPageBreak/>
              <w:t>Z_Staff.res.9.1.300.0</w:t>
            </w:r>
            <w:r>
              <w:t xml:space="preserve">. Для документов, имеющих персональный номер, который вводится по шаблону ("Паспорт гражданина Республики Беларусь", "ID-карта гражданина РБ", "Биометрический паспорт гражданина РБ", "Биометрический вид на жительство в РБ иностранного гражданина", "Биометрический вид на жительство в РБ лица без гражданства"), введен признак </w:t>
            </w:r>
            <w:r>
              <w:rPr>
                <w:rStyle w:val="HMField"/>
              </w:rPr>
              <w:t>Нестандартный персональный номер</w:t>
            </w:r>
            <w:r>
              <w:t xml:space="preserve"> — если установлен, открывается дополнительное поле для ввода произвольного набора символов (не более 20) и такой персональный номер будет учитываться при формировании отчетов и справок. Если признак не установлен, учитывается стандартный </w:t>
            </w:r>
            <w:r>
              <w:rPr>
                <w:rStyle w:val="HMField"/>
              </w:rPr>
              <w:t>персональный номер</w:t>
            </w:r>
            <w:r>
              <w:t>.</w:t>
            </w:r>
          </w:p>
          <w:p w:rsidR="00AB479A" w:rsidRDefault="00AB479A" w:rsidP="00AB479A">
            <w:pPr>
              <w:pStyle w:val="HMBody11"/>
            </w:pPr>
            <w:r>
              <w:rPr>
                <w:rStyle w:val="HMAccent2"/>
                <w:i/>
              </w:rPr>
              <w:t>Z_PFRep.res.9.1.297.0</w:t>
            </w:r>
            <w:r>
              <w:t xml:space="preserve">. При формировании персонифицированной отчетности ПУ-2 при включенном новом </w:t>
            </w:r>
            <w:proofErr w:type="gramStart"/>
            <w:r>
              <w:t xml:space="preserve">признаке </w:t>
            </w:r>
            <w:r>
              <w:rPr>
                <w:rStyle w:val="HMField"/>
              </w:rPr>
              <w:t>В</w:t>
            </w:r>
            <w:proofErr w:type="gramEnd"/>
            <w:r>
              <w:rPr>
                <w:rStyle w:val="HMField"/>
              </w:rPr>
              <w:t xml:space="preserve"> ПУ-2 при увольнении закрывать назначения с 01.07.2019 г. по 31.03.2021 г.</w:t>
            </w:r>
            <w:r>
              <w:t xml:space="preserve"> (на вкладке </w:t>
            </w:r>
            <w:r>
              <w:rPr>
                <w:rStyle w:val="HMLabel"/>
              </w:rPr>
              <w:t>Дополнительные параметры</w:t>
            </w:r>
            <w:r>
              <w:t xml:space="preserve">) анализируются назначения за данный период и формируются записи ухода с этих назначений датой увольнения (номер и дата приказа также берутся из увольнения). Реализация по признаку обусловлена несколькими причинами: 1) В законодательстве нет указания, что назначения за период с 01.07.2019 по 31.03.2021 (включительно) нужно закрывать. Такие сведения есть только в разъяснениях и комментариях. </w:t>
            </w:r>
            <w:proofErr w:type="gramStart"/>
            <w:r>
              <w:t>2) В</w:t>
            </w:r>
            <w:proofErr w:type="gramEnd"/>
            <w:r>
              <w:t xml:space="preserve"> системе нет информации, закрыто ли данное назначение в базе ФСЗН (возможно оно уже закрыто через "Личный кабинет"). 3) Есть ситуации, когда сформированный файл по данным рекомендациям не проходит проверку. Например: сотрудник был принят 09.09.2019 токарем 5 разряда в первую бригаду; 03.01.2020 был переведен токарем 5 разряда во вторую бригаду; 10.10.2020 переведен обратно токарем 5 разряда в первую бригаду; 07.03.2024 он увольняется. Нужно закрыть два назначения токаря 5 разряда в первой бригаде. Если сформировать два раздела 2.1, то программа выдает ошибку, что два одинаковых назначения у сотрудника быть не может. Если сформировать два раздела 2.2, то программа выдает ошибку, что пересекаются даты периодов.</w:t>
            </w:r>
          </w:p>
          <w:p w:rsidR="00AB479A" w:rsidRDefault="00AB479A" w:rsidP="00AB479A">
            <w:pPr>
              <w:pStyle w:val="HMBody11"/>
            </w:pPr>
            <w:r>
              <w:rPr>
                <w:rStyle w:val="HMAccent2"/>
                <w:i/>
              </w:rPr>
              <w:t>Z_Sredn.res.9.1.340.0</w:t>
            </w:r>
            <w:r>
              <w:t xml:space="preserve">. Реализован импорт сведений для больничного из электронного файла, формируемого территориальным органом ФСЗН на запрос плательщика о периодах уплаты обязательных страховых взносов в бюджет фонда и размере среднедневного заработка для исчисления пособия по временной нетрудоспособности, беременности и родам с 2024 г. В локальное меню списка листков нетрудоспособности введен пункт </w:t>
            </w:r>
            <w:r>
              <w:rPr>
                <w:rStyle w:val="HMMenu"/>
              </w:rPr>
              <w:t>Загрузка и импорт ЛН</w:t>
            </w:r>
            <w:r>
              <w:t xml:space="preserve"> (</w:t>
            </w:r>
            <w:proofErr w:type="spellStart"/>
            <w:r>
              <w:rPr>
                <w:rStyle w:val="HMKey"/>
              </w:rPr>
              <w:t>Alt+I</w:t>
            </w:r>
            <w:proofErr w:type="spellEnd"/>
            <w:r>
              <w:t xml:space="preserve">). При вызове функции открывается окно, в верхней панели которого следует выбрать электронный </w:t>
            </w:r>
            <w:r>
              <w:rPr>
                <w:rStyle w:val="HMField"/>
              </w:rPr>
              <w:t>Файл</w:t>
            </w:r>
            <w:r>
              <w:t xml:space="preserve"> для импорта (информация загружается в промежуточную таблицу, на основании которой и будет происходить импорт сведений в систему). Если при этом установлен параметр </w:t>
            </w:r>
            <w:r>
              <w:rPr>
                <w:rStyle w:val="HMField"/>
              </w:rPr>
              <w:t>Формирование протокола загрузки</w:t>
            </w:r>
            <w:r>
              <w:t>, на экран выгружается протокол разбора входного файла по полям. После [</w:t>
            </w:r>
            <w:r>
              <w:rPr>
                <w:rStyle w:val="HMButton"/>
              </w:rPr>
              <w:t>Загрузки</w:t>
            </w:r>
            <w:r>
              <w:t xml:space="preserve">] (кнопка служит также и для обновления записей) в средней панели отобразятся данные для импорта в систему. Импорту подлежат записи, для которых установлена пометка — </w:t>
            </w:r>
            <w:r>
              <w:rPr>
                <w:rStyle w:val="HMAccent2"/>
              </w:rPr>
              <w:t>V</w:t>
            </w:r>
            <w:r>
              <w:t xml:space="preserve"> (</w:t>
            </w:r>
            <w:proofErr w:type="spellStart"/>
            <w:r>
              <w:rPr>
                <w:rStyle w:val="HMKey"/>
              </w:rPr>
              <w:t>Ins</w:t>
            </w:r>
            <w:proofErr w:type="spellEnd"/>
            <w:r>
              <w:t>). Выполняется проверка на наличие больничного в системе (т. е. должна быть заведена запись, сверка осуществляется по дате и номеру ЛН) и на совпадение Ф.И.О., страхового номера. Вначале можно осуществить тестовую проверку импортируемого файла, выполнив [</w:t>
            </w:r>
            <w:r>
              <w:rPr>
                <w:rStyle w:val="HMButton"/>
              </w:rPr>
              <w:t>Импорт</w:t>
            </w:r>
            <w:r>
              <w:t xml:space="preserve">] с включенным параметром </w:t>
            </w:r>
            <w:r>
              <w:rPr>
                <w:rStyle w:val="HMField"/>
              </w:rPr>
              <w:t>Проверка импорта без корректировки ЛН</w:t>
            </w:r>
            <w:r>
              <w:t xml:space="preserve"> (в случае наличия ошибок они будут выведены в протокол). По окончании процедуры импорта в средней панели меняется </w:t>
            </w:r>
            <w:r>
              <w:rPr>
                <w:rStyle w:val="HMField"/>
              </w:rPr>
              <w:t>Статус</w:t>
            </w:r>
            <w:r>
              <w:t xml:space="preserve"> записи ЛН в соответствии с полученной информацией, формируются комментарий с </w:t>
            </w:r>
            <w:r>
              <w:rPr>
                <w:rStyle w:val="HMField"/>
              </w:rPr>
              <w:t>Кодом ответа</w:t>
            </w:r>
            <w:r>
              <w:t xml:space="preserve"> (1 — возврат (отказ в обработке); 2 — необходимость доработки; 3 — результат расчета среднедневного заработка) и </w:t>
            </w:r>
            <w:r>
              <w:rPr>
                <w:rStyle w:val="HMField"/>
              </w:rPr>
              <w:t>Результат импорта</w:t>
            </w:r>
            <w:r>
              <w:t>.</w:t>
            </w:r>
          </w:p>
          <w:p w:rsidR="00AB479A" w:rsidRDefault="00AB479A" w:rsidP="00AB479A">
            <w:pPr>
              <w:pStyle w:val="HMBody11"/>
            </w:pPr>
            <w:r>
              <w:rPr>
                <w:rStyle w:val="HMAccent2"/>
                <w:i/>
              </w:rPr>
              <w:t>Z_Calendar.res.9.1.74.0</w:t>
            </w:r>
            <w:r>
              <w:t xml:space="preserve">. Решения для </w:t>
            </w:r>
            <w:r>
              <w:rPr>
                <w:rStyle w:val="HMMenu"/>
              </w:rPr>
              <w:t>Графиков работы</w:t>
            </w:r>
            <w:r>
              <w:t>:</w:t>
            </w:r>
          </w:p>
          <w:p w:rsidR="00AB479A" w:rsidRDefault="00AB479A" w:rsidP="00AB479A">
            <w:pPr>
              <w:pStyle w:val="HMBullet0"/>
              <w:numPr>
                <w:ilvl w:val="0"/>
                <w:numId w:val="42"/>
              </w:numPr>
              <w:spacing w:before="60"/>
            </w:pPr>
            <w:r>
              <w:t>Продолжительность сокращенного рабочего дня сокращается н</w:t>
            </w:r>
            <w:r w:rsidR="005849C5">
              <w:t>е н</w:t>
            </w:r>
            <w:r>
              <w:t xml:space="preserve">а 1 час, а определяется пропорционально продолжительности неполного рабочего дня. При этом округление рабочего дня и времени сокращения производится в соответствии с настройкой </w:t>
            </w:r>
            <w:r>
              <w:rPr>
                <w:rStyle w:val="HMField"/>
              </w:rPr>
              <w:t xml:space="preserve">Управление </w:t>
            </w:r>
            <w:proofErr w:type="gramStart"/>
            <w:r>
              <w:rPr>
                <w:rStyle w:val="HMField"/>
              </w:rPr>
              <w:t>персоналом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Общие настройки</w:t>
            </w:r>
            <w:r>
              <w:t xml:space="preserve"> &gt; </w:t>
            </w:r>
            <w:r>
              <w:rPr>
                <w:rStyle w:val="HMField"/>
              </w:rPr>
              <w:t>Форматы отображения</w:t>
            </w:r>
            <w:r>
              <w:t xml:space="preserve"> &gt; </w:t>
            </w:r>
            <w:r>
              <w:rPr>
                <w:rStyle w:val="HMField"/>
              </w:rPr>
              <w:t>..точность отображения, знаков</w:t>
            </w:r>
            <w:r>
              <w:t xml:space="preserve"> (если значение нулевое, округляется до 2-х знаков).</w:t>
            </w:r>
          </w:p>
          <w:p w:rsidR="002850CB" w:rsidRPr="002850CB" w:rsidRDefault="00AB479A" w:rsidP="00AB479A">
            <w:pPr>
              <w:pStyle w:val="HMBody11"/>
              <w:numPr>
                <w:ilvl w:val="0"/>
                <w:numId w:val="42"/>
              </w:numPr>
              <w:spacing w:before="60"/>
            </w:pPr>
            <w:r>
              <w:lastRenderedPageBreak/>
              <w:t>При выполнении копирования и вставки графика сохраненного режима в другой режим (</w:t>
            </w:r>
            <w:r>
              <w:rPr>
                <w:rStyle w:val="HMKey"/>
              </w:rPr>
              <w:t>Ctrl+F</w:t>
            </w:r>
            <w:proofErr w:type="gramStart"/>
            <w:r>
              <w:rPr>
                <w:rStyle w:val="HMKey"/>
              </w:rPr>
              <w:t>2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Key"/>
              </w:rPr>
              <w:t>Ctrl+F3</w:t>
            </w:r>
            <w:r>
              <w:t xml:space="preserve">) вместо запроса теперь открывается окно, где можно установить признак </w:t>
            </w:r>
            <w:r>
              <w:rPr>
                <w:rStyle w:val="HMField"/>
              </w:rPr>
              <w:t>множественное копирование</w:t>
            </w:r>
            <w:r>
              <w:t xml:space="preserve"> — в интерфейсе выбора выполняется групповая пометка режимов работы, для которых необходимо осуществить копирование. После подтверждения производится копирование графика работы в графики режимов по отмеченным записям. Если признак не включен, то копирование выполняется в режим, на котором установлен курсор.</w:t>
            </w:r>
          </w:p>
        </w:tc>
      </w:tr>
    </w:tbl>
    <w:p w:rsidR="0051115D" w:rsidRDefault="0051115D" w:rsidP="0051115D">
      <w:pPr>
        <w:pStyle w:val="HMBody11"/>
      </w:pPr>
      <w:r>
        <w:rPr>
          <w:rStyle w:val="HMAccent2"/>
          <w:i/>
        </w:rPr>
        <w:lastRenderedPageBreak/>
        <w:t>Z_PFRep.res.9.1.296.0</w:t>
      </w:r>
      <w:r>
        <w:t xml:space="preserve">, </w:t>
      </w:r>
      <w:r>
        <w:rPr>
          <w:rStyle w:val="HMAccent2"/>
          <w:i/>
        </w:rPr>
        <w:t>Z_PFRep.res.9.1.298.0</w:t>
      </w:r>
      <w:r>
        <w:t xml:space="preserve"> (готовится к отправке). Решения для </w:t>
      </w:r>
      <w:r>
        <w:rPr>
          <w:rStyle w:val="HMMenu"/>
        </w:rPr>
        <w:t>Отчета 4-фонд</w:t>
      </w:r>
      <w:r>
        <w:t>:</w:t>
      </w:r>
    </w:p>
    <w:p w:rsidR="0051115D" w:rsidRDefault="0051115D" w:rsidP="0051115D">
      <w:pPr>
        <w:pStyle w:val="HMBullet0"/>
        <w:numPr>
          <w:ilvl w:val="0"/>
          <w:numId w:val="42"/>
        </w:numPr>
        <w:spacing w:before="60"/>
      </w:pPr>
      <w:r>
        <w:t>Под кнопкой [</w:t>
      </w:r>
      <w:r>
        <w:rPr>
          <w:rStyle w:val="HMButton"/>
        </w:rPr>
        <w:t>Выбор счетов</w:t>
      </w:r>
      <w:r>
        <w:t>] в окне =</w:t>
      </w:r>
      <w:r>
        <w:rPr>
          <w:rStyle w:val="HMWindow"/>
        </w:rPr>
        <w:t>Основные параметры счетов</w:t>
      </w:r>
      <w:r>
        <w:t xml:space="preserve">= удалено поле </w:t>
      </w:r>
      <w:r>
        <w:rPr>
          <w:rStyle w:val="HMField"/>
        </w:rPr>
        <w:t>Корреспондирующие счета начисленных сумм с 69 счетом</w:t>
      </w:r>
      <w:r>
        <w:t>. При выполнении [</w:t>
      </w:r>
      <w:r>
        <w:rPr>
          <w:rStyle w:val="HMButton"/>
        </w:rPr>
        <w:t>Добавления формул</w:t>
      </w:r>
      <w:r>
        <w:t xml:space="preserve">] в Excel-шаблоне строка "Начисленные обязательные страховые взносы" таблицы 4 раздела III формулами не заполняется. При формировании отчета в этой строке будут просуммированы архивные и расчетные налоги на ФОТ, указанные в системных настройках </w:t>
      </w:r>
      <w:r>
        <w:rPr>
          <w:rStyle w:val="HMField"/>
        </w:rPr>
        <w:t>Фонд для взносов на Пенсионное страхование</w:t>
      </w:r>
      <w:r>
        <w:t xml:space="preserve"> и </w:t>
      </w:r>
      <w:r>
        <w:rPr>
          <w:rStyle w:val="HMField"/>
        </w:rPr>
        <w:t>Фонд для взносов на Социальное страхование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Взносы и налоги на ФОТ</w:t>
      </w:r>
      <w:r>
        <w:t xml:space="preserve"> &gt; </w:t>
      </w:r>
      <w:r>
        <w:rPr>
          <w:rStyle w:val="HMField"/>
        </w:rPr>
        <w:t>Налоги</w:t>
      </w:r>
      <w:r>
        <w:t xml:space="preserve">), а также архивные и расчетные удержания с системным кодом 175. Данные из справочников при этом отбираются в соответствии с полями для года и месяца "в котором" они начислены. Сумма каждого из </w:t>
      </w:r>
      <w:r w:rsidRPr="006B21BE">
        <w:t>вид</w:t>
      </w:r>
      <w:r w:rsidR="006B21BE" w:rsidRPr="006B21BE">
        <w:t>ов</w:t>
      </w:r>
      <w:r w:rsidRPr="006B21BE">
        <w:t xml:space="preserve"> взносов</w:t>
      </w:r>
      <w:r>
        <w:t xml:space="preserve"> по тому или иному месяцу отчета округляется до полных копеек, затем добавляется к общей сумме взносов этого месяца.</w:t>
      </w:r>
    </w:p>
    <w:p w:rsidR="0051115D" w:rsidRDefault="0051115D" w:rsidP="0051115D">
      <w:pPr>
        <w:pStyle w:val="HMBullet0"/>
        <w:numPr>
          <w:ilvl w:val="0"/>
          <w:numId w:val="42"/>
        </w:numPr>
        <w:spacing w:before="60"/>
      </w:pPr>
      <w:r>
        <w:t>Реализован шаблон формы с 2024 года: добавлены новые строки 08, 14, 16, 17 (нумерация остальных строк сдвинута); изменена нумерация строк в контекстных подсказках полей ввода окна =</w:t>
      </w:r>
      <w:r>
        <w:rPr>
          <w:rStyle w:val="HMWindow"/>
        </w:rPr>
        <w:t>Основные параметры счетов</w:t>
      </w:r>
      <w:r>
        <w:t>=; добавлено заполнение данных строки 08 аналогично заполнению строк</w:t>
      </w:r>
      <w:r w:rsidR="006B21BE">
        <w:t>и</w:t>
      </w:r>
      <w:r>
        <w:t xml:space="preserve"> 07, отличие — группа инвалидности указывается в соответствующем документе; суммы, начисленные за трудовые и социальные отпуска (имеющие </w:t>
      </w:r>
      <w:r>
        <w:rPr>
          <w:rStyle w:val="HMField"/>
        </w:rPr>
        <w:t>Тип</w:t>
      </w:r>
      <w:r>
        <w:t xml:space="preserve"> — </w:t>
      </w:r>
      <w:r>
        <w:rPr>
          <w:rStyle w:val="HMFieldVal"/>
        </w:rPr>
        <w:t>О</w:t>
      </w:r>
      <w:r>
        <w:t>), и взносы на них отражаются в строках 06, 07, 08, 12, 55 отчета в общей сумме выплат отчетного периода только в сумме, приходящейся на дни отпуска в отчетном периоде, а суммы, причитающиеся за дни отпуска в следующем отчетном периоде, включаются в эти стро</w:t>
      </w:r>
      <w:bookmarkStart w:id="0" w:name="_GoBack"/>
      <w:bookmarkEnd w:id="0"/>
      <w:r>
        <w:t>ки следующего отчетного периода (при этом</w:t>
      </w:r>
      <w:r w:rsidR="006B21BE">
        <w:t>,</w:t>
      </w:r>
      <w:r>
        <w:t xml:space="preserve"> так как взносы, удержанные с работника, не делятся между видами оплат при расчете, то для отчета они отсчитываются пропорционально доле отпускных в начислениях за соответствующий месяц).</w:t>
      </w:r>
    </w:p>
    <w:p w:rsidR="002850CB" w:rsidRPr="002850CB" w:rsidRDefault="002850CB" w:rsidP="002850CB">
      <w:pPr>
        <w:pStyle w:val="HMBody11"/>
        <w:rPr>
          <w:rStyle w:val="HMAccent2"/>
          <w:color w:val="auto"/>
        </w:rPr>
      </w:pPr>
    </w:p>
    <w:sectPr w:rsidR="002850CB" w:rsidRPr="002850CB" w:rsidSect="002850CB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7C8" w:rsidRDefault="009617C8">
      <w:pPr>
        <w:spacing w:after="0" w:line="240" w:lineRule="auto"/>
      </w:pPr>
      <w:r>
        <w:separator/>
      </w:r>
    </w:p>
  </w:endnote>
  <w:endnote w:type="continuationSeparator" w:id="0">
    <w:p w:rsidR="009617C8" w:rsidRDefault="00961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B21BE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7C8" w:rsidRDefault="009617C8">
      <w:pPr>
        <w:spacing w:after="0" w:line="240" w:lineRule="auto"/>
      </w:pPr>
      <w:r>
        <w:separator/>
      </w:r>
    </w:p>
  </w:footnote>
  <w:footnote w:type="continuationSeparator" w:id="0">
    <w:p w:rsidR="009617C8" w:rsidRDefault="00961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4AE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146D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6AC7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61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EF2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5A6F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65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B4AD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E81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043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113113"/>
    <w:multiLevelType w:val="singleLevel"/>
    <w:tmpl w:val="AC66672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1A81240"/>
    <w:multiLevelType w:val="singleLevel"/>
    <w:tmpl w:val="C878348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4" w15:restartNumberingAfterBreak="0">
    <w:nsid w:val="13D91E7A"/>
    <w:multiLevelType w:val="singleLevel"/>
    <w:tmpl w:val="AA02BDD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2DDF12BD"/>
    <w:multiLevelType w:val="singleLevel"/>
    <w:tmpl w:val="4538D1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9B92881"/>
    <w:multiLevelType w:val="singleLevel"/>
    <w:tmpl w:val="3BAC95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2" w15:restartNumberingAfterBreak="0">
    <w:nsid w:val="498D5AAD"/>
    <w:multiLevelType w:val="hybridMultilevel"/>
    <w:tmpl w:val="C460389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4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8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9" w15:restartNumberingAfterBreak="0">
    <w:nsid w:val="74844C7A"/>
    <w:multiLevelType w:val="singleLevel"/>
    <w:tmpl w:val="4F5863B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7"/>
  </w:num>
  <w:num w:numId="2">
    <w:abstractNumId w:val="16"/>
  </w:num>
  <w:num w:numId="3">
    <w:abstractNumId w:val="23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1"/>
  </w:num>
  <w:num w:numId="16">
    <w:abstractNumId w:val="20"/>
  </w:num>
  <w:num w:numId="17">
    <w:abstractNumId w:val="18"/>
  </w:num>
  <w:num w:numId="18">
    <w:abstractNumId w:val="37"/>
  </w:num>
  <w:num w:numId="19">
    <w:abstractNumId w:val="34"/>
  </w:num>
  <w:num w:numId="20">
    <w:abstractNumId w:val="40"/>
  </w:num>
  <w:num w:numId="21">
    <w:abstractNumId w:val="38"/>
  </w:num>
  <w:num w:numId="22">
    <w:abstractNumId w:val="25"/>
  </w:num>
  <w:num w:numId="23">
    <w:abstractNumId w:val="10"/>
  </w:num>
  <w:num w:numId="24">
    <w:abstractNumId w:val="24"/>
  </w:num>
  <w:num w:numId="25">
    <w:abstractNumId w:val="30"/>
  </w:num>
  <w:num w:numId="26">
    <w:abstractNumId w:val="36"/>
  </w:num>
  <w:num w:numId="27">
    <w:abstractNumId w:val="35"/>
  </w:num>
  <w:num w:numId="28">
    <w:abstractNumId w:val="12"/>
  </w:num>
  <w:num w:numId="29">
    <w:abstractNumId w:val="21"/>
  </w:num>
  <w:num w:numId="30">
    <w:abstractNumId w:val="28"/>
  </w:num>
  <w:num w:numId="31">
    <w:abstractNumId w:val="33"/>
  </w:num>
  <w:num w:numId="32">
    <w:abstractNumId w:val="19"/>
  </w:num>
  <w:num w:numId="33">
    <w:abstractNumId w:val="27"/>
  </w:num>
  <w:num w:numId="34">
    <w:abstractNumId w:val="29"/>
  </w:num>
  <w:num w:numId="35">
    <w:abstractNumId w:val="31"/>
  </w:num>
  <w:num w:numId="36">
    <w:abstractNumId w:val="11"/>
  </w:num>
  <w:num w:numId="37">
    <w:abstractNumId w:val="39"/>
  </w:num>
  <w:num w:numId="38">
    <w:abstractNumId w:val="26"/>
  </w:num>
  <w:num w:numId="39">
    <w:abstractNumId w:val="13"/>
  </w:num>
  <w:num w:numId="40">
    <w:abstractNumId w:val="32"/>
  </w:num>
  <w:num w:numId="41">
    <w:abstractNumId w:val="22"/>
  </w:num>
  <w:num w:numId="4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A474B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C0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587D"/>
    <w:rsid w:val="00561F1E"/>
    <w:rsid w:val="005623CD"/>
    <w:rsid w:val="005639CB"/>
    <w:rsid w:val="00571DC7"/>
    <w:rsid w:val="00581EFC"/>
    <w:rsid w:val="005849C5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66CE"/>
    <w:rsid w:val="007B74FE"/>
    <w:rsid w:val="007C2202"/>
    <w:rsid w:val="007C3914"/>
    <w:rsid w:val="007D746F"/>
    <w:rsid w:val="007E1831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0A87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719E"/>
    <w:rsid w:val="00EE381E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054C"/>
    <w:rsid w:val="00F73754"/>
    <w:rsid w:val="00F738C1"/>
    <w:rsid w:val="00F76FCE"/>
    <w:rsid w:val="00F842F6"/>
    <w:rsid w:val="00F856EE"/>
    <w:rsid w:val="00F85BD1"/>
    <w:rsid w:val="00F905C3"/>
    <w:rsid w:val="00F94DE1"/>
    <w:rsid w:val="00F9655F"/>
    <w:rsid w:val="00F9706C"/>
    <w:rsid w:val="00F97352"/>
    <w:rsid w:val="00FD0F48"/>
    <w:rsid w:val="00FD1F6E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E6A58E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61</TotalTime>
  <Pages>4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8</cp:revision>
  <dcterms:created xsi:type="dcterms:W3CDTF">2024-03-28T12:27:00Z</dcterms:created>
  <dcterms:modified xsi:type="dcterms:W3CDTF">2024-03-29T12:03:00Z</dcterms:modified>
</cp:coreProperties>
</file>