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1DC7" w:rsidRPr="003D5406" w:rsidRDefault="00571DC7" w:rsidP="00BA67AC">
      <w:pPr>
        <w:pStyle w:val="HMHeading10"/>
        <w:spacing w:after="240"/>
        <w:rPr>
          <w:rFonts w:cstheme="minorHAnsi"/>
        </w:rPr>
      </w:pPr>
      <w:r w:rsidRPr="003D5406">
        <w:rPr>
          <w:rFonts w:cstheme="minorHAnsi"/>
        </w:rPr>
        <w:t>Хроника текущих событий Управления разработки</w:t>
      </w:r>
      <w:r w:rsidRPr="003D5406">
        <w:rPr>
          <w:rFonts w:cstheme="minorHAnsi"/>
        </w:rPr>
        <w:br/>
        <w:t>(01.</w:t>
      </w:r>
      <w:r w:rsidR="00096113" w:rsidRPr="003D5406">
        <w:rPr>
          <w:rFonts w:cstheme="minorHAnsi"/>
        </w:rPr>
        <w:t>0</w:t>
      </w:r>
      <w:r w:rsidR="00EF2D16">
        <w:rPr>
          <w:rFonts w:cstheme="minorHAnsi"/>
        </w:rPr>
        <w:t>3</w:t>
      </w:r>
      <w:r w:rsidRPr="003D5406">
        <w:rPr>
          <w:rFonts w:cstheme="minorHAnsi"/>
        </w:rPr>
        <w:t>.202</w:t>
      </w:r>
      <w:r w:rsidR="00096113" w:rsidRPr="003D5406">
        <w:rPr>
          <w:rFonts w:cstheme="minorHAnsi"/>
        </w:rPr>
        <w:t>3</w:t>
      </w:r>
      <w:r w:rsidRPr="003D5406">
        <w:rPr>
          <w:rFonts w:cstheme="minorHAnsi"/>
        </w:rPr>
        <w:t xml:space="preserve"> — </w:t>
      </w:r>
      <w:r w:rsidR="007844E0" w:rsidRPr="007844E0">
        <w:rPr>
          <w:rFonts w:cstheme="minorHAnsi"/>
        </w:rPr>
        <w:t>31</w:t>
      </w:r>
      <w:r w:rsidRPr="003D5406">
        <w:rPr>
          <w:rFonts w:cstheme="minorHAnsi"/>
        </w:rPr>
        <w:t>.</w:t>
      </w:r>
      <w:r w:rsidR="00096113" w:rsidRPr="003D5406">
        <w:rPr>
          <w:rFonts w:cstheme="minorHAnsi"/>
        </w:rPr>
        <w:t>0</w:t>
      </w:r>
      <w:r w:rsidR="007844E0" w:rsidRPr="007844E0">
        <w:rPr>
          <w:rFonts w:cstheme="minorHAnsi"/>
        </w:rPr>
        <w:t>3</w:t>
      </w:r>
      <w:r w:rsidRPr="003D5406">
        <w:rPr>
          <w:rFonts w:cstheme="minorHAnsi"/>
        </w:rPr>
        <w:t>.202</w:t>
      </w:r>
      <w:r w:rsidR="00096113" w:rsidRPr="003D5406">
        <w:rPr>
          <w:rFonts w:cstheme="minorHAnsi"/>
        </w:rPr>
        <w:t>3</w:t>
      </w:r>
      <w:r w:rsidRPr="003D5406">
        <w:rPr>
          <w:rFonts w:cstheme="minorHAnsi"/>
        </w:rPr>
        <w:t>)</w:t>
      </w:r>
      <w:r w:rsidRPr="003D5406">
        <w:rPr>
          <w:rFonts w:cstheme="minorHAnsi"/>
        </w:rPr>
        <w:br/>
        <w:t xml:space="preserve">Новое в системе Галактика </w:t>
      </w:r>
      <w:r w:rsidRPr="003D5406">
        <w:rPr>
          <w:rFonts w:cstheme="minorHAnsi"/>
          <w:lang w:val="en-US"/>
        </w:rPr>
        <w:t>ERP</w:t>
      </w:r>
      <w:r w:rsidRPr="003D5406">
        <w:rPr>
          <w:rFonts w:cstheme="minorHAnsi"/>
        </w:rPr>
        <w:t xml:space="preserve"> 9.1</w:t>
      </w:r>
    </w:p>
    <w:p w:rsidR="0093260A" w:rsidRPr="003D5406" w:rsidRDefault="0093260A" w:rsidP="00BA67AC">
      <w:pPr>
        <w:spacing w:after="0" w:line="240" w:lineRule="auto"/>
        <w:jc w:val="center"/>
        <w:rPr>
          <w:rStyle w:val="HMAccent2"/>
          <w:rFonts w:asciiTheme="majorHAnsi" w:hAnsiTheme="majorHAnsi" w:cstheme="majorHAnsi"/>
          <w:sz w:val="28"/>
        </w:rPr>
      </w:pPr>
      <w:r w:rsidRPr="003D5406">
        <w:rPr>
          <w:rFonts w:asciiTheme="majorHAnsi" w:hAnsiTheme="majorHAnsi" w:cstheme="majorHAnsi"/>
          <w:color w:val="000080"/>
          <w:sz w:val="28"/>
        </w:rPr>
        <w:t xml:space="preserve">Решения для пользователей </w:t>
      </w:r>
      <w:r w:rsidRPr="003D5406">
        <w:rPr>
          <w:rStyle w:val="HMAccent2"/>
          <w:rFonts w:asciiTheme="majorHAnsi" w:hAnsiTheme="majorHAnsi" w:cstheme="majorHAnsi"/>
          <w:sz w:val="28"/>
        </w:rPr>
        <w:t>РБ</w:t>
      </w:r>
    </w:p>
    <w:p w:rsidR="00096113" w:rsidRPr="003D5406" w:rsidRDefault="00096113" w:rsidP="00096113">
      <w:pPr>
        <w:pStyle w:val="HMHeadSection0"/>
      </w:pPr>
      <w:r w:rsidRPr="003D5406">
        <w:t>Бухгалтерский учет</w:t>
      </w:r>
    </w:p>
    <w:p w:rsidR="00807AED" w:rsidRDefault="00807AED" w:rsidP="00807AED">
      <w:pPr>
        <w:pStyle w:val="HMBody11"/>
      </w:pPr>
      <w:r>
        <w:rPr>
          <w:rStyle w:val="HMAccent2"/>
          <w:i/>
        </w:rPr>
        <w:t>BUH_9.1_436</w:t>
      </w:r>
      <w:r>
        <w:t xml:space="preserve"> (</w:t>
      </w:r>
      <w:r>
        <w:rPr>
          <w:rStyle w:val="HMFieldVal"/>
        </w:rPr>
        <w:t>F_PlPor.res.9.1.218.0</w:t>
      </w:r>
      <w:r>
        <w:t xml:space="preserve">, </w:t>
      </w:r>
      <w:r>
        <w:rPr>
          <w:rStyle w:val="HMFieldVal"/>
        </w:rPr>
        <w:t>F_SoprHoz.res.9.1.188.0</w:t>
      </w:r>
      <w:r>
        <w:t xml:space="preserve">, </w:t>
      </w:r>
      <w:r>
        <w:rPr>
          <w:rStyle w:val="HMFieldVal"/>
        </w:rPr>
        <w:t>F_Veks.res.9.1.117.0</w:t>
      </w:r>
      <w:r>
        <w:t>):</w:t>
      </w:r>
    </w:p>
    <w:p w:rsidR="00807AED" w:rsidRDefault="00807AED" w:rsidP="00807AED">
      <w:pPr>
        <w:pStyle w:val="HMBullet0"/>
        <w:numPr>
          <w:ilvl w:val="0"/>
          <w:numId w:val="37"/>
        </w:numPr>
      </w:pPr>
      <w:r>
        <w:t xml:space="preserve">В общесистемный реестр введена пользовательская настройка </w:t>
      </w:r>
      <w:r>
        <w:rPr>
          <w:rStyle w:val="HMField"/>
        </w:rPr>
        <w:t>Применять правила округления к хозяйственным операциям</w:t>
      </w:r>
      <w:r>
        <w:t xml:space="preserve"> (</w:t>
      </w:r>
      <w:r>
        <w:rPr>
          <w:rStyle w:val="HMField"/>
        </w:rPr>
        <w:t>Бухгалтерский контур</w:t>
      </w:r>
      <w:r>
        <w:t xml:space="preserve"> &gt; </w:t>
      </w:r>
      <w:r>
        <w:rPr>
          <w:rStyle w:val="HMField"/>
        </w:rPr>
        <w:t>Обработка документов</w:t>
      </w:r>
      <w:r>
        <w:t xml:space="preserve"> &gt; </w:t>
      </w:r>
      <w:r>
        <w:rPr>
          <w:rStyle w:val="HMField"/>
        </w:rPr>
        <w:t>Правила округления</w:t>
      </w:r>
      <w:r>
        <w:t xml:space="preserve">) — при значении </w:t>
      </w:r>
      <w:r>
        <w:rPr>
          <w:rStyle w:val="HMFieldVal"/>
        </w:rPr>
        <w:t>да</w:t>
      </w:r>
      <w:r>
        <w:t xml:space="preserve"> (по умолчанию — </w:t>
      </w:r>
      <w:r>
        <w:rPr>
          <w:rStyle w:val="HMFieldVal"/>
        </w:rPr>
        <w:t>нет</w:t>
      </w:r>
      <w:r>
        <w:t xml:space="preserve">) в платежных документах к вычисляемым суммам хозяйственных операций без разноски по ДО применяются правила округления бухгалтерского контура, а к разнесенным по ДО — правила округления контура логистики. Округления к вычисляемым суммам применяются при выполнении следующих операций: ручное изменение сумм; изменение даты; изменение валюты; изменение курса; разделение ХО; объединение ХО. </w:t>
      </w:r>
      <w:r>
        <w:rPr>
          <w:rStyle w:val="HMAccent2"/>
        </w:rPr>
        <w:t>Примечание</w:t>
      </w:r>
      <w:r>
        <w:t>: настройка не затрагивает существующие алгоритмы округления при привязке ДО к платежному документу.</w:t>
      </w:r>
    </w:p>
    <w:p w:rsidR="00807AED" w:rsidRDefault="00807AED" w:rsidP="00807AED">
      <w:pPr>
        <w:pStyle w:val="HMBullet0"/>
        <w:numPr>
          <w:ilvl w:val="0"/>
          <w:numId w:val="37"/>
        </w:numPr>
      </w:pPr>
      <w:r>
        <w:t xml:space="preserve">При </w:t>
      </w:r>
      <w:r>
        <w:rPr>
          <w:rStyle w:val="HMMenu"/>
        </w:rPr>
        <w:t>Обработке возвратов</w:t>
      </w:r>
      <w:r>
        <w:t xml:space="preserve"> (локальная функция, вызываемая на вкладке </w:t>
      </w:r>
      <w:proofErr w:type="spellStart"/>
      <w:r>
        <w:rPr>
          <w:rStyle w:val="HMLabel"/>
        </w:rPr>
        <w:t>ХозОперации</w:t>
      </w:r>
      <w:proofErr w:type="spellEnd"/>
      <w:r>
        <w:t xml:space="preserve"> платежных документов) в окне выбора хозяйственных операций для установки связи между возвратами предусмотрена колонка </w:t>
      </w:r>
      <w:r>
        <w:rPr>
          <w:rStyle w:val="HMField"/>
        </w:rPr>
        <w:t>ВП</w:t>
      </w:r>
      <w:r>
        <w:t xml:space="preserve">, в которой отображается сокращенное наименование вида платежа текущей </w:t>
      </w:r>
      <w:proofErr w:type="spellStart"/>
      <w:r>
        <w:t>хозоперации</w:t>
      </w:r>
      <w:proofErr w:type="spellEnd"/>
      <w:r>
        <w:t xml:space="preserve"> (при этом ХО с видами "возврат платежа" и "связь с возвратом платежа" в интерфейсе не отображаются).</w:t>
      </w:r>
    </w:p>
    <w:p w:rsidR="00807AED" w:rsidRDefault="00807AED" w:rsidP="00807AED">
      <w:pPr>
        <w:pStyle w:val="HMBody11"/>
      </w:pPr>
      <w:r>
        <w:t xml:space="preserve">Решения для операции </w:t>
      </w:r>
      <w:r>
        <w:rPr>
          <w:rStyle w:val="HMMenu"/>
        </w:rPr>
        <w:t xml:space="preserve">Курсовые </w:t>
      </w:r>
      <w:proofErr w:type="gramStart"/>
      <w:r>
        <w:rPr>
          <w:rStyle w:val="HMMenu"/>
        </w:rPr>
        <w:t>разницы</w:t>
      </w:r>
      <w:r>
        <w:t xml:space="preserve"> &gt;</w:t>
      </w:r>
      <w:proofErr w:type="gramEnd"/>
      <w:r>
        <w:t xml:space="preserve"> </w:t>
      </w:r>
      <w:r>
        <w:rPr>
          <w:rStyle w:val="HMMenu"/>
        </w:rPr>
        <w:t>Пересчет курса</w:t>
      </w:r>
      <w:r>
        <w:t xml:space="preserve"> модуля </w:t>
      </w:r>
      <w:r>
        <w:rPr>
          <w:rStyle w:val="HMMenuM"/>
        </w:rPr>
        <w:t>Финансово-расчетные операции</w:t>
      </w:r>
      <w:r>
        <w:t>:</w:t>
      </w:r>
    </w:p>
    <w:p w:rsidR="00807AED" w:rsidRPr="00E0102F" w:rsidRDefault="00807AED" w:rsidP="00807AED">
      <w:pPr>
        <w:pStyle w:val="HMBullet0"/>
        <w:numPr>
          <w:ilvl w:val="0"/>
          <w:numId w:val="37"/>
        </w:numPr>
        <w:rPr>
          <w:spacing w:val="-4"/>
        </w:rPr>
      </w:pPr>
      <w:r w:rsidRPr="00E0102F">
        <w:rPr>
          <w:rStyle w:val="HMAccent2"/>
          <w:i/>
          <w:spacing w:val="-4"/>
          <w:lang w:val="en-US"/>
        </w:rPr>
        <w:t>BUH_9.1_437</w:t>
      </w:r>
      <w:r w:rsidRPr="00E0102F">
        <w:rPr>
          <w:spacing w:val="-4"/>
          <w:lang w:val="en-US"/>
        </w:rPr>
        <w:t xml:space="preserve"> (</w:t>
      </w:r>
      <w:r w:rsidRPr="00E0102F">
        <w:rPr>
          <w:rStyle w:val="HMFieldVal"/>
          <w:spacing w:val="-4"/>
          <w:lang w:val="en-US"/>
        </w:rPr>
        <w:t>F_DiffRate.res.9.1.27.0</w:t>
      </w:r>
      <w:r w:rsidRPr="00E0102F">
        <w:rPr>
          <w:spacing w:val="-4"/>
          <w:lang w:val="en-US"/>
        </w:rPr>
        <w:t xml:space="preserve">, </w:t>
      </w:r>
      <w:r w:rsidRPr="00E0102F">
        <w:rPr>
          <w:rStyle w:val="HMFieldVal"/>
          <w:spacing w:val="-4"/>
          <w:lang w:val="en-US"/>
        </w:rPr>
        <w:t>G_Buh.dll.9.1.84.0</w:t>
      </w:r>
      <w:r w:rsidRPr="00E0102F">
        <w:rPr>
          <w:spacing w:val="-4"/>
          <w:lang w:val="en-US"/>
        </w:rPr>
        <w:t xml:space="preserve">). </w:t>
      </w:r>
      <w:r w:rsidRPr="00E0102F">
        <w:rPr>
          <w:spacing w:val="-4"/>
        </w:rPr>
        <w:t xml:space="preserve">В связи с новыми правилами расчета курсовых разниц — с 01.01.2023 пересчитываются только денежные активы и обязательства в инвалюте — в параметры пересчета введен новый режим формирования проводок </w:t>
      </w:r>
      <w:proofErr w:type="spellStart"/>
      <w:r w:rsidRPr="00E0102F">
        <w:rPr>
          <w:rStyle w:val="HMField"/>
          <w:spacing w:val="-4"/>
        </w:rPr>
        <w:t>дооценивать</w:t>
      </w:r>
      <w:proofErr w:type="spellEnd"/>
      <w:r w:rsidRPr="00E0102F">
        <w:rPr>
          <w:rStyle w:val="HMField"/>
          <w:spacing w:val="-4"/>
        </w:rPr>
        <w:t xml:space="preserve"> полную сумму сальдо</w:t>
      </w:r>
      <w:r w:rsidRPr="00E0102F">
        <w:rPr>
          <w:spacing w:val="-4"/>
        </w:rPr>
        <w:t xml:space="preserve"> (доступен при установленном режиме </w:t>
      </w:r>
      <w:r w:rsidRPr="00E0102F">
        <w:rPr>
          <w:rStyle w:val="HMField"/>
          <w:spacing w:val="-4"/>
        </w:rPr>
        <w:t>расчет курсовых разниц по датам оборотов</w:t>
      </w:r>
      <w:r w:rsidRPr="00E0102F">
        <w:rPr>
          <w:spacing w:val="-4"/>
        </w:rPr>
        <w:t xml:space="preserve">). При включенном режиме при расчете курсовых разниц </w:t>
      </w:r>
      <w:proofErr w:type="spellStart"/>
      <w:r w:rsidRPr="00E0102F">
        <w:rPr>
          <w:spacing w:val="-4"/>
        </w:rPr>
        <w:t>дооценивается</w:t>
      </w:r>
      <w:proofErr w:type="spellEnd"/>
      <w:r w:rsidRPr="00E0102F">
        <w:rPr>
          <w:spacing w:val="-4"/>
        </w:rPr>
        <w:t xml:space="preserve"> полная сумма сальдо на дату оборота (т. е. расчет </w:t>
      </w:r>
      <w:proofErr w:type="gramStart"/>
      <w:r w:rsidRPr="00E0102F">
        <w:rPr>
          <w:spacing w:val="-4"/>
        </w:rPr>
        <w:t>работает</w:t>
      </w:r>
      <w:proofErr w:type="gramEnd"/>
      <w:r w:rsidRPr="00E0102F">
        <w:rPr>
          <w:spacing w:val="-4"/>
        </w:rPr>
        <w:t xml:space="preserve"> как и раньше, без учета новых правил). При выключенном параметре алгоритм расчета курсовых разниц при дооценке входящего сальдо на дату оборота следующий: если сумма сальдо меньше суммы оборота, то сальдо </w:t>
      </w:r>
      <w:proofErr w:type="spellStart"/>
      <w:r w:rsidRPr="00E0102F">
        <w:rPr>
          <w:spacing w:val="-4"/>
        </w:rPr>
        <w:t>дооценивается</w:t>
      </w:r>
      <w:proofErr w:type="spellEnd"/>
      <w:r w:rsidRPr="00E0102F">
        <w:rPr>
          <w:spacing w:val="-4"/>
        </w:rPr>
        <w:t xml:space="preserve"> полностью; если сальдо меньше суммы оборота, то </w:t>
      </w:r>
      <w:proofErr w:type="spellStart"/>
      <w:r w:rsidRPr="00E0102F">
        <w:rPr>
          <w:spacing w:val="-4"/>
        </w:rPr>
        <w:t>дооценивается</w:t>
      </w:r>
      <w:proofErr w:type="spellEnd"/>
      <w:r w:rsidRPr="00E0102F">
        <w:rPr>
          <w:spacing w:val="-4"/>
        </w:rPr>
        <w:t xml:space="preserve"> только часть сальдо равная сумме противоположного оборота (т. е. для дебетового сальдо </w:t>
      </w:r>
      <w:proofErr w:type="spellStart"/>
      <w:r w:rsidRPr="00E0102F">
        <w:rPr>
          <w:spacing w:val="-4"/>
        </w:rPr>
        <w:t>дооценивается</w:t>
      </w:r>
      <w:proofErr w:type="spellEnd"/>
      <w:r w:rsidRPr="00E0102F">
        <w:rPr>
          <w:spacing w:val="-4"/>
        </w:rPr>
        <w:t xml:space="preserve"> сумма равная сумме кредитовых оборотов, для кредитового сальдо наоборот); на конец месяца </w:t>
      </w:r>
      <w:proofErr w:type="spellStart"/>
      <w:r w:rsidRPr="00E0102F">
        <w:rPr>
          <w:spacing w:val="-4"/>
        </w:rPr>
        <w:t>дооценивается</w:t>
      </w:r>
      <w:proofErr w:type="spellEnd"/>
      <w:r w:rsidRPr="00E0102F">
        <w:rPr>
          <w:spacing w:val="-4"/>
        </w:rPr>
        <w:t xml:space="preserve"> полная сумма оставшегося сальдо.</w:t>
      </w:r>
    </w:p>
    <w:p w:rsidR="00807AED" w:rsidRDefault="00807AED" w:rsidP="00807AED">
      <w:pPr>
        <w:pStyle w:val="HMBullet0"/>
        <w:numPr>
          <w:ilvl w:val="0"/>
          <w:numId w:val="37"/>
        </w:numPr>
      </w:pPr>
      <w:r>
        <w:rPr>
          <w:rStyle w:val="HMAccent2"/>
          <w:i/>
        </w:rPr>
        <w:t>F_DiffRate.res.9.1.28.0</w:t>
      </w:r>
      <w:r>
        <w:t xml:space="preserve">. С 2023 г. пересчет выраженной в иностранной валюте стоимости денежных средств производится по мере изменения официального курса — для учета этих изменений в параметрах расчета курсовых разниц на конец месяца предназначен новый режим формирования проводок </w:t>
      </w:r>
      <w:r>
        <w:rPr>
          <w:rStyle w:val="HMField"/>
        </w:rPr>
        <w:t>по датам изменения курсов</w:t>
      </w:r>
      <w:r>
        <w:t xml:space="preserve">. При его включении на каждую дату изменения курса валют рассчитывается сальдо и </w:t>
      </w:r>
      <w:proofErr w:type="spellStart"/>
      <w:r>
        <w:t>дооценивается</w:t>
      </w:r>
      <w:proofErr w:type="spellEnd"/>
      <w:r>
        <w:t xml:space="preserve"> до курса на дату изменения курса, проводки по курсовой разнице формируются на дату изменения курса. При этом для изменения </w:t>
      </w:r>
      <w:r w:rsidRPr="00EF2D16">
        <w:t>недо</w:t>
      </w:r>
      <w:r>
        <w:t xml:space="preserve">ступны следующие параметры: </w:t>
      </w:r>
      <w:r>
        <w:rPr>
          <w:rStyle w:val="HMField"/>
        </w:rPr>
        <w:t>сворачивать проводки с одинаковыми аналитическими признаками</w:t>
      </w:r>
      <w:r>
        <w:t xml:space="preserve"> (не установлен); </w:t>
      </w:r>
      <w:r>
        <w:rPr>
          <w:rStyle w:val="HMField"/>
        </w:rPr>
        <w:t>расчет курсовых разниц по датам оборотов</w:t>
      </w:r>
      <w:r>
        <w:t xml:space="preserve"> (не установлен); </w:t>
      </w:r>
      <w:r>
        <w:rPr>
          <w:rStyle w:val="HMField"/>
        </w:rPr>
        <w:t>только при наличии оборотов</w:t>
      </w:r>
      <w:r>
        <w:t xml:space="preserve"> (не установлен); </w:t>
      </w:r>
      <w:r>
        <w:rPr>
          <w:rStyle w:val="HMField"/>
        </w:rPr>
        <w:t>рассчитывать сальдо на начало периода при его отсутствии</w:t>
      </w:r>
      <w:r>
        <w:t xml:space="preserve"> (всегда установлен); </w:t>
      </w:r>
      <w:proofErr w:type="spellStart"/>
      <w:r>
        <w:rPr>
          <w:rStyle w:val="HMField"/>
        </w:rPr>
        <w:t>дооценивать</w:t>
      </w:r>
      <w:proofErr w:type="spellEnd"/>
      <w:r>
        <w:rPr>
          <w:rStyle w:val="HMField"/>
        </w:rPr>
        <w:t xml:space="preserve"> исходящее сальдо</w:t>
      </w:r>
      <w:r>
        <w:t xml:space="preserve"> (всегда установлен); </w:t>
      </w:r>
      <w:proofErr w:type="spellStart"/>
      <w:r>
        <w:rPr>
          <w:rStyle w:val="HMField"/>
        </w:rPr>
        <w:t>дооценивать</w:t>
      </w:r>
      <w:proofErr w:type="spellEnd"/>
      <w:r>
        <w:rPr>
          <w:rStyle w:val="HMField"/>
        </w:rPr>
        <w:t xml:space="preserve"> по курсу на первое число следующего месяца</w:t>
      </w:r>
      <w:r>
        <w:t xml:space="preserve"> (не установлен); </w:t>
      </w:r>
      <w:proofErr w:type="spellStart"/>
      <w:r>
        <w:rPr>
          <w:rStyle w:val="HMField"/>
        </w:rPr>
        <w:t>дооценивать</w:t>
      </w:r>
      <w:proofErr w:type="spellEnd"/>
      <w:r>
        <w:rPr>
          <w:rStyle w:val="HMField"/>
        </w:rPr>
        <w:t xml:space="preserve"> полную сумму сальдо</w:t>
      </w:r>
      <w:r>
        <w:t xml:space="preserve"> (не установлен).</w:t>
      </w:r>
    </w:p>
    <w:p w:rsidR="00807AED" w:rsidRDefault="00807AED" w:rsidP="00807AED">
      <w:pPr>
        <w:pStyle w:val="HMBody11"/>
      </w:pPr>
      <w:r>
        <w:rPr>
          <w:rStyle w:val="HMAccent2"/>
          <w:i/>
        </w:rPr>
        <w:lastRenderedPageBreak/>
        <w:t>OS_9.1_86</w:t>
      </w:r>
      <w:r>
        <w:t xml:space="preserve"> (</w:t>
      </w:r>
      <w:r>
        <w:rPr>
          <w:rStyle w:val="HMFieldVal"/>
        </w:rPr>
        <w:t>F_OS.res.9.1.116.0</w:t>
      </w:r>
      <w:r>
        <w:t xml:space="preserve">, </w:t>
      </w:r>
      <w:r>
        <w:rPr>
          <w:rStyle w:val="HMFieldVal"/>
        </w:rPr>
        <w:t>F_OSOper.res.9.1.116.0</w:t>
      </w:r>
      <w:r>
        <w:t xml:space="preserve">, </w:t>
      </w:r>
      <w:r>
        <w:rPr>
          <w:rStyle w:val="HMFieldVal"/>
        </w:rPr>
        <w:t>F_OSRep.res.9.1.99.0</w:t>
      </w:r>
      <w:r>
        <w:t xml:space="preserve">), решения для модулей </w:t>
      </w:r>
      <w:r>
        <w:rPr>
          <w:rStyle w:val="HMMenuM"/>
        </w:rPr>
        <w:t>Учет ОС</w:t>
      </w:r>
      <w:r>
        <w:t>/</w:t>
      </w:r>
      <w:r>
        <w:rPr>
          <w:rStyle w:val="HMMenuM"/>
        </w:rPr>
        <w:t>НМА</w:t>
      </w:r>
      <w:r>
        <w:t>:</w:t>
      </w:r>
    </w:p>
    <w:p w:rsidR="00807AED" w:rsidRDefault="00807AED" w:rsidP="00807AED">
      <w:pPr>
        <w:pStyle w:val="HMBullet0"/>
        <w:numPr>
          <w:ilvl w:val="0"/>
          <w:numId w:val="37"/>
        </w:numPr>
      </w:pPr>
      <w:r>
        <w:t xml:space="preserve">В общесистемный реестр введена настройка </w:t>
      </w:r>
      <w:r>
        <w:rPr>
          <w:rStyle w:val="HMField"/>
        </w:rPr>
        <w:t>Всегда рассчитывать срок использования после поступления для типа объекта</w:t>
      </w:r>
      <w:r>
        <w:t xml:space="preserve"> (</w:t>
      </w:r>
      <w:r>
        <w:rPr>
          <w:rStyle w:val="HMField"/>
        </w:rPr>
        <w:t>Бухгалтерский контур</w:t>
      </w:r>
      <w:r>
        <w:t xml:space="preserve"> &gt; </w:t>
      </w:r>
      <w:r>
        <w:rPr>
          <w:rStyle w:val="HMField"/>
        </w:rPr>
        <w:t>Учет ОС и НМА</w:t>
      </w:r>
      <w:r>
        <w:t xml:space="preserve"> &gt; </w:t>
      </w:r>
      <w:r>
        <w:rPr>
          <w:rStyle w:val="HMField"/>
        </w:rPr>
        <w:t>Картотека</w:t>
      </w:r>
      <w:r>
        <w:t xml:space="preserve"> &gt; </w:t>
      </w:r>
      <w:r>
        <w:rPr>
          <w:rStyle w:val="HMField"/>
        </w:rPr>
        <w:t>ОС</w:t>
      </w:r>
      <w:r>
        <w:t xml:space="preserve">) — если указанное значение (выбирается из справочника "Группы специального оборудования") совпадает с заданным в инвентарной карточке </w:t>
      </w:r>
      <w:r>
        <w:rPr>
          <w:rStyle w:val="HMField"/>
        </w:rPr>
        <w:t>Типом объекта</w:t>
      </w:r>
      <w:r>
        <w:t xml:space="preserve">, то срок использования после поступления всегда увеличивается при переходе на следующий период, вне зависимости от наличия рассчитанной амортизации. </w:t>
      </w:r>
      <w:r>
        <w:rPr>
          <w:rStyle w:val="HMAccent2"/>
        </w:rPr>
        <w:t>Примечание</w:t>
      </w:r>
      <w:r>
        <w:t xml:space="preserve">. С 01.01.2023 меняется порядок амортизации по легковым автомобилям (кроме специальных и такси): по ним можно использовать только линейный или производительный способ амортизации (применение нелинейного способа исключается); срок полезного использования принимается равным нормативному сроку службы; амортизация легковых автомобилей — предметов лизинга будет начисляться линейным или производительным способом исходя из нормативного срока службы. Также Постановлением Минэкономики, Минфина, </w:t>
      </w:r>
      <w:proofErr w:type="spellStart"/>
      <w:r>
        <w:t>Минстройархитектуры</w:t>
      </w:r>
      <w:proofErr w:type="spellEnd"/>
      <w:r>
        <w:t xml:space="preserve"> РБ от 25.11.2022 № 16/53/97 определены особенности амортизации отдельных предметов в составе основных средств с 2023 года. Организации могут определять в учетной политике порядок амортизации инвентаря, хозяйственных принадлежностей, инструментов, специальной оснастки (специального инструмента, специальных приспособлений, специального оборудования), которые будут приниматься в качестве основных средств с 01</w:t>
      </w:r>
      <w:r w:rsidR="00E0102F">
        <w:t xml:space="preserve"> января </w:t>
      </w:r>
      <w:r>
        <w:t>2023</w:t>
      </w:r>
      <w:r w:rsidR="00E0102F">
        <w:t xml:space="preserve"> г</w:t>
      </w:r>
      <w:r>
        <w:t>. В случае если организация воспользуется предоставленным правом и пропишет в учетной политике порядок амортизации таких видов активов, то нормы Инструкции по амортизации ОС к ним применяться не будут.</w:t>
      </w:r>
    </w:p>
    <w:p w:rsidR="00807AED" w:rsidRDefault="00807AED" w:rsidP="00807AED">
      <w:pPr>
        <w:pStyle w:val="HMBullet0"/>
        <w:numPr>
          <w:ilvl w:val="0"/>
          <w:numId w:val="37"/>
        </w:numPr>
      </w:pPr>
      <w:r>
        <w:t xml:space="preserve">Пункт меню по вводу коэффициентов переоценки переименован на </w:t>
      </w:r>
      <w:r>
        <w:rPr>
          <w:rStyle w:val="HMMenu"/>
        </w:rPr>
        <w:t>Каталог коэффициентов переоценки</w:t>
      </w:r>
      <w:r>
        <w:t xml:space="preserve"> (также продублирован в меню </w:t>
      </w:r>
      <w:proofErr w:type="gramStart"/>
      <w:r>
        <w:rPr>
          <w:rStyle w:val="HMMenu"/>
        </w:rPr>
        <w:t>Настройка</w:t>
      </w:r>
      <w:r>
        <w:t xml:space="preserve"> &gt;</w:t>
      </w:r>
      <w:proofErr w:type="gramEnd"/>
      <w:r>
        <w:t xml:space="preserve"> </w:t>
      </w:r>
      <w:r>
        <w:rPr>
          <w:rStyle w:val="HMMenu"/>
        </w:rPr>
        <w:t>Заполнение каталогов</w:t>
      </w:r>
      <w:r>
        <w:t>). Возможность редактирования каталога (</w:t>
      </w:r>
      <w:r>
        <w:rPr>
          <w:rStyle w:val="HMKey"/>
        </w:rPr>
        <w:t>F4</w:t>
      </w:r>
      <w:r>
        <w:t>/</w:t>
      </w:r>
      <w:r>
        <w:rPr>
          <w:rStyle w:val="HMKey"/>
        </w:rPr>
        <w:t>F7</w:t>
      </w:r>
      <w:r>
        <w:t xml:space="preserve">) также доступна из операции при выборе </w:t>
      </w:r>
      <w:r>
        <w:rPr>
          <w:rStyle w:val="HMField"/>
        </w:rPr>
        <w:t>Переоценки</w:t>
      </w:r>
      <w:r>
        <w:t>. Предусмотрено групповое удаление выделенных строк коэффициентов переоценки (</w:t>
      </w:r>
      <w:proofErr w:type="spellStart"/>
      <w:r>
        <w:rPr>
          <w:rStyle w:val="HMKey"/>
        </w:rPr>
        <w:t>Ins</w:t>
      </w:r>
      <w:proofErr w:type="spellEnd"/>
      <w:r>
        <w:t>&gt;</w:t>
      </w:r>
      <w:r>
        <w:rPr>
          <w:rStyle w:val="HMKey"/>
        </w:rPr>
        <w:t>F8</w:t>
      </w:r>
      <w:r>
        <w:t>).</w:t>
      </w:r>
    </w:p>
    <w:p w:rsidR="00807AED" w:rsidRDefault="00807AED" w:rsidP="00807AED">
      <w:pPr>
        <w:pStyle w:val="HMBullet0"/>
        <w:numPr>
          <w:ilvl w:val="0"/>
          <w:numId w:val="37"/>
        </w:numPr>
      </w:pPr>
      <w:r>
        <w:t xml:space="preserve">Если объект ОС/НМА имеет указанный в настройке </w:t>
      </w:r>
      <w:r>
        <w:rPr>
          <w:rStyle w:val="HMField"/>
        </w:rPr>
        <w:t>Тип объекта "Земельные участки" в инвентарной картотеке</w:t>
      </w:r>
      <w:r>
        <w:t xml:space="preserve"> (</w:t>
      </w:r>
      <w:r>
        <w:rPr>
          <w:rStyle w:val="HMField"/>
        </w:rPr>
        <w:t>Бухгалтерский контур</w:t>
      </w:r>
      <w:r>
        <w:t xml:space="preserve"> &gt; </w:t>
      </w:r>
      <w:r>
        <w:rPr>
          <w:rStyle w:val="HMField"/>
        </w:rPr>
        <w:t>Учет ОС и НМА</w:t>
      </w:r>
      <w:r>
        <w:t xml:space="preserve"> &gt; </w:t>
      </w:r>
      <w:r>
        <w:rPr>
          <w:rStyle w:val="HMField"/>
        </w:rPr>
        <w:t>Земельные участки</w:t>
      </w:r>
      <w:r>
        <w:t xml:space="preserve">), то при выполнении тиражирования предварительной/инвентарной карточки в диалоге отображается параметр </w:t>
      </w:r>
      <w:r>
        <w:rPr>
          <w:rStyle w:val="HMField"/>
        </w:rPr>
        <w:t>копировать кадастровую информацию</w:t>
      </w:r>
      <w:r>
        <w:t xml:space="preserve"> — при его включении в новую карточку на вкладку </w:t>
      </w:r>
      <w:r>
        <w:rPr>
          <w:rStyle w:val="HMLabel"/>
        </w:rPr>
        <w:t>Документы</w:t>
      </w:r>
      <w:r>
        <w:t xml:space="preserve"> будет скопирован последний документ, содержащий кадастровую информацию (т. е. с указанным в настройке </w:t>
      </w:r>
      <w:r>
        <w:rPr>
          <w:rStyle w:val="HMField"/>
        </w:rPr>
        <w:t>Типом документа, содержащего кадастровую информацию о земельных участках</w:t>
      </w:r>
      <w:r>
        <w:t xml:space="preserve">), при этом кадастровый номер не копируется ни в новую ИК (т. е. поле </w:t>
      </w:r>
      <w:r>
        <w:rPr>
          <w:rStyle w:val="HMField"/>
        </w:rPr>
        <w:t>Имущественный номер</w:t>
      </w:r>
      <w:r>
        <w:t xml:space="preserve"> в окне =</w:t>
      </w:r>
      <w:r>
        <w:rPr>
          <w:rStyle w:val="HMWindow"/>
        </w:rPr>
        <w:t>Дополнительная информация</w:t>
      </w:r>
      <w:r>
        <w:t>= остается пустым), ни в новый документ с кадастровой информацией.</w:t>
      </w:r>
    </w:p>
    <w:p w:rsidR="00807AED" w:rsidRDefault="00807AED" w:rsidP="00807AED">
      <w:pPr>
        <w:pStyle w:val="HMBullet0"/>
        <w:numPr>
          <w:ilvl w:val="0"/>
          <w:numId w:val="37"/>
        </w:numPr>
      </w:pPr>
      <w:r>
        <w:t>В интерфейсе =</w:t>
      </w:r>
      <w:r>
        <w:rPr>
          <w:rStyle w:val="HMWindow"/>
        </w:rPr>
        <w:t>Земельные участки</w:t>
      </w:r>
      <w:r>
        <w:t xml:space="preserve">= предусмотрен быстрый поиск записей при вводе текста в колонках </w:t>
      </w:r>
      <w:r>
        <w:rPr>
          <w:rStyle w:val="HMField"/>
        </w:rPr>
        <w:t>Кадастровый номер</w:t>
      </w:r>
      <w:r>
        <w:t xml:space="preserve"> и </w:t>
      </w:r>
      <w:r>
        <w:rPr>
          <w:rStyle w:val="HMField"/>
        </w:rPr>
        <w:t>Инвентарный №</w:t>
      </w:r>
      <w:r>
        <w:t>.</w:t>
      </w:r>
    </w:p>
    <w:p w:rsidR="00807AED" w:rsidRDefault="00807AED" w:rsidP="00807AED">
      <w:pPr>
        <w:pStyle w:val="HMBody11"/>
      </w:pPr>
      <w:r>
        <w:rPr>
          <w:rStyle w:val="HMAccent2"/>
          <w:i/>
        </w:rPr>
        <w:t>F_BuhRep.res.9.1.157.0</w:t>
      </w:r>
      <w:r>
        <w:t xml:space="preserve">. В модуле </w:t>
      </w:r>
      <w:r>
        <w:rPr>
          <w:rStyle w:val="HMMenuM"/>
        </w:rPr>
        <w:t>Финансово-расчетные операции</w:t>
      </w:r>
      <w:r>
        <w:t xml:space="preserve"> реализовано получение отчета </w:t>
      </w:r>
      <w:r>
        <w:rPr>
          <w:rStyle w:val="HMMenu"/>
        </w:rPr>
        <w:t>Аналитический учет</w:t>
      </w:r>
      <w:r>
        <w:t xml:space="preserve"> в FastReport-формате. Для заполнения колонок количества и сумм используются настройки </w:t>
      </w:r>
      <w:proofErr w:type="gramStart"/>
      <w:r>
        <w:rPr>
          <w:rStyle w:val="HMField"/>
        </w:rPr>
        <w:t>Логистика</w:t>
      </w:r>
      <w:r>
        <w:t xml:space="preserve"> &gt;</w:t>
      </w:r>
      <w:proofErr w:type="gramEnd"/>
      <w:r>
        <w:t xml:space="preserve"> </w:t>
      </w:r>
      <w:r>
        <w:rPr>
          <w:rStyle w:val="HMField"/>
        </w:rPr>
        <w:t>Число знаков в дробной части при отображении количества</w:t>
      </w:r>
      <w:r>
        <w:t xml:space="preserve">, </w:t>
      </w:r>
      <w:r>
        <w:rPr>
          <w:rStyle w:val="HMField"/>
        </w:rPr>
        <w:t>Бухгалтерский контур</w:t>
      </w:r>
      <w:r>
        <w:t xml:space="preserve"> &gt; </w:t>
      </w:r>
      <w:r>
        <w:rPr>
          <w:rStyle w:val="HMField"/>
        </w:rPr>
        <w:t>Отчеты</w:t>
      </w:r>
      <w:r>
        <w:t xml:space="preserve"> &gt; </w:t>
      </w:r>
      <w:r>
        <w:rPr>
          <w:rStyle w:val="HMField"/>
        </w:rPr>
        <w:t>Количество отображаемых знаков после запятой в отчетах</w:t>
      </w:r>
      <w:r>
        <w:t>.</w:t>
      </w:r>
    </w:p>
    <w:p w:rsidR="00807AED" w:rsidRDefault="00807AED" w:rsidP="00807AED">
      <w:pPr>
        <w:pStyle w:val="HMBody11"/>
      </w:pPr>
      <w:r>
        <w:rPr>
          <w:rStyle w:val="HMAccent2"/>
          <w:i/>
        </w:rPr>
        <w:t>F_DistPl.res.9.1.134.0</w:t>
      </w:r>
      <w:r>
        <w:t xml:space="preserve">. Для операции </w:t>
      </w:r>
      <w:r>
        <w:rPr>
          <w:rStyle w:val="HMMenu"/>
        </w:rPr>
        <w:t>Пакетное распределения платежей</w:t>
      </w:r>
      <w:r>
        <w:t xml:space="preserve"> (модуль </w:t>
      </w:r>
      <w:r>
        <w:rPr>
          <w:rStyle w:val="HMMenuM"/>
        </w:rPr>
        <w:t>Расчеты с поставщиками и получателями</w:t>
      </w:r>
      <w:r>
        <w:t xml:space="preserve">) в окно настроек на вкладку </w:t>
      </w:r>
      <w:r>
        <w:rPr>
          <w:rStyle w:val="HMLabel"/>
        </w:rPr>
        <w:t>Разное</w:t>
      </w:r>
      <w:r>
        <w:t xml:space="preserve"> в группу </w:t>
      </w:r>
      <w:r>
        <w:rPr>
          <w:rStyle w:val="HMField"/>
        </w:rPr>
        <w:t>Прочих настроек</w:t>
      </w:r>
      <w:r>
        <w:t xml:space="preserve"> введен новый параметр </w:t>
      </w:r>
      <w:r>
        <w:rPr>
          <w:rStyle w:val="HMField"/>
        </w:rPr>
        <w:t>Скрывать платежные документы, по которым не были отобраны ДО</w:t>
      </w:r>
      <w:r>
        <w:t xml:space="preserve">, — после выполнения отбора документов происходит скрытие контрагентов, по которым были отобраны платежные документы, но для которых не было отобрано ни документов-оснований, ни накладных/актов. </w:t>
      </w:r>
      <w:r>
        <w:rPr>
          <w:rStyle w:val="HMAccent2"/>
        </w:rPr>
        <w:t>Примечание</w:t>
      </w:r>
      <w:r>
        <w:t>: так как по данным платежам невозможно распределение, то платежи и контрагент удаляются из выборки документов к распределению.</w:t>
      </w:r>
    </w:p>
    <w:p w:rsidR="00884570" w:rsidRPr="003D5406" w:rsidRDefault="00807AED" w:rsidP="00807AED">
      <w:pPr>
        <w:pStyle w:val="HMBody11"/>
      </w:pPr>
      <w:r>
        <w:rPr>
          <w:rStyle w:val="HMAccent2"/>
          <w:i/>
        </w:rPr>
        <w:lastRenderedPageBreak/>
        <w:t>F_MBP.res.9.1.189.0</w:t>
      </w:r>
      <w:r>
        <w:t xml:space="preserve">. В параметры формирования отчетов </w:t>
      </w:r>
      <w:r>
        <w:rPr>
          <w:rStyle w:val="HMMenu"/>
        </w:rPr>
        <w:t xml:space="preserve">Сроки использования </w:t>
      </w:r>
      <w:proofErr w:type="spellStart"/>
      <w:r>
        <w:rPr>
          <w:rStyle w:val="HMMenu"/>
        </w:rPr>
        <w:t>спецоснастки</w:t>
      </w:r>
      <w:proofErr w:type="spellEnd"/>
      <w:r>
        <w:t>/</w:t>
      </w:r>
      <w:r>
        <w:rPr>
          <w:rStyle w:val="HMMenu"/>
        </w:rPr>
        <w:t>спецодежды</w:t>
      </w:r>
      <w:r>
        <w:t xml:space="preserve"> (модули </w:t>
      </w:r>
      <w:r>
        <w:rPr>
          <w:rStyle w:val="HMMenuM"/>
        </w:rPr>
        <w:t xml:space="preserve">Учет спецоборудования и </w:t>
      </w:r>
      <w:proofErr w:type="spellStart"/>
      <w:r>
        <w:rPr>
          <w:rStyle w:val="HMMenuM"/>
        </w:rPr>
        <w:t>спецоснастки</w:t>
      </w:r>
      <w:proofErr w:type="spellEnd"/>
      <w:r>
        <w:t xml:space="preserve">, </w:t>
      </w:r>
      <w:r>
        <w:rPr>
          <w:rStyle w:val="HMMenuM"/>
        </w:rPr>
        <w:t>Спецодежда</w:t>
      </w:r>
      <w:r>
        <w:t xml:space="preserve">) добавлены фильтры по внешней классификации и внешним атрибутам. Кроме того, для отчета о сроках использования спецодежды доступны новые параметры для вывода в печатных формах: </w:t>
      </w:r>
      <w:r>
        <w:rPr>
          <w:rStyle w:val="HMField"/>
        </w:rPr>
        <w:t>Отображать размеры</w:t>
      </w:r>
      <w:r>
        <w:t xml:space="preserve"> — наименование предметов будет дополняться их размерами (формат вывода: "</w:t>
      </w:r>
      <w:r>
        <w:rPr>
          <w:rStyle w:val="HMFieldVal"/>
        </w:rPr>
        <w:t>&lt;наименование предмета&gt; (размер: &lt;размер предмета&gt;)</w:t>
      </w:r>
      <w:r>
        <w:t xml:space="preserve">"); </w:t>
      </w:r>
      <w:r>
        <w:rPr>
          <w:rStyle w:val="HMField"/>
        </w:rPr>
        <w:t>Серийные номера</w:t>
      </w:r>
      <w:r>
        <w:t xml:space="preserve"> — наименование предметов будет дополняться списком серийных номеров (формат вывода: "</w:t>
      </w:r>
      <w:r>
        <w:rPr>
          <w:rStyle w:val="HMFieldVal"/>
        </w:rPr>
        <w:t>&lt;наименование предмета&gt; (сер: &lt;серийный номер, серийный номер, ... &gt;)</w:t>
      </w:r>
      <w:r>
        <w:t>").</w:t>
      </w:r>
    </w:p>
    <w:p w:rsidR="00096113" w:rsidRPr="00807AED" w:rsidRDefault="00096113" w:rsidP="00096113">
      <w:pPr>
        <w:pStyle w:val="HMHeadSection0"/>
      </w:pPr>
      <w:r w:rsidRPr="003D5406">
        <w:t>Логистика</w:t>
      </w:r>
    </w:p>
    <w:p w:rsidR="00807AED" w:rsidRDefault="00807AED" w:rsidP="00807AED">
      <w:pPr>
        <w:pStyle w:val="HMBody11"/>
      </w:pPr>
      <w:r>
        <w:rPr>
          <w:rStyle w:val="HMAccent2"/>
          <w:i/>
        </w:rPr>
        <w:t>OPER_9.1_482</w:t>
      </w:r>
      <w:r>
        <w:t xml:space="preserve"> (</w:t>
      </w:r>
      <w:r>
        <w:rPr>
          <w:rStyle w:val="HMFieldVal"/>
        </w:rPr>
        <w:t>C_CheckOper.res.9.1.54.0</w:t>
      </w:r>
      <w:r>
        <w:t xml:space="preserve">, </w:t>
      </w:r>
      <w:r>
        <w:rPr>
          <w:rStyle w:val="HMFieldVal"/>
        </w:rPr>
        <w:t>C_ExpImp.res.9.1.113.0</w:t>
      </w:r>
      <w:r>
        <w:t xml:space="preserve">, </w:t>
      </w:r>
      <w:r>
        <w:rPr>
          <w:rStyle w:val="HMFieldVal"/>
        </w:rPr>
        <w:t>L_BaseDoc.res.9.1.157.0</w:t>
      </w:r>
      <w:r>
        <w:t xml:space="preserve">, </w:t>
      </w:r>
      <w:r>
        <w:rPr>
          <w:rStyle w:val="HMFieldVal"/>
        </w:rPr>
        <w:t>L_Common.res.9.1.160.0</w:t>
      </w:r>
      <w:r>
        <w:t xml:space="preserve">, </w:t>
      </w:r>
      <w:r>
        <w:rPr>
          <w:rStyle w:val="HMFieldVal"/>
        </w:rPr>
        <w:t>L_KontrBal.res.9.1.95.0</w:t>
      </w:r>
      <w:r>
        <w:t xml:space="preserve">, </w:t>
      </w:r>
      <w:r>
        <w:rPr>
          <w:rStyle w:val="HMFieldVal"/>
        </w:rPr>
        <w:t>L_Milk.res.9.1.52.0</w:t>
      </w:r>
      <w:r>
        <w:t xml:space="preserve">, </w:t>
      </w:r>
      <w:r>
        <w:rPr>
          <w:rStyle w:val="HMFieldVal"/>
        </w:rPr>
        <w:t>L_Ostatki.res.9.1.79.0</w:t>
      </w:r>
      <w:r>
        <w:t xml:space="preserve">, </w:t>
      </w:r>
      <w:r>
        <w:rPr>
          <w:rStyle w:val="HMFieldVal"/>
        </w:rPr>
        <w:t>L_RemDoc.res.9.1.75.0</w:t>
      </w:r>
      <w:r>
        <w:t xml:space="preserve">, </w:t>
      </w:r>
      <w:r>
        <w:rPr>
          <w:rStyle w:val="HMFieldVal"/>
        </w:rPr>
        <w:t>L_Remont.res.9.1.52.0</w:t>
      </w:r>
      <w:r>
        <w:t xml:space="preserve">, </w:t>
      </w:r>
      <w:r>
        <w:rPr>
          <w:rStyle w:val="HMFieldVal"/>
        </w:rPr>
        <w:t>L_SerialN.res.9.1.66.0</w:t>
      </w:r>
      <w:r>
        <w:t xml:space="preserve">, </w:t>
      </w:r>
      <w:r>
        <w:rPr>
          <w:rStyle w:val="HMFieldVal"/>
        </w:rPr>
        <w:t>L_Sklad.res.9.1.209.0</w:t>
      </w:r>
      <w:r>
        <w:t xml:space="preserve">, </w:t>
      </w:r>
      <w:r>
        <w:rPr>
          <w:rStyle w:val="HMFieldVal"/>
        </w:rPr>
        <w:t>L_SoprBase.res.9.1.141.0</w:t>
      </w:r>
      <w:r>
        <w:t xml:space="preserve">, </w:t>
      </w:r>
      <w:r>
        <w:rPr>
          <w:rStyle w:val="HMFieldVal"/>
        </w:rPr>
        <w:t>L_SoprDoc.res.9.1.207.0</w:t>
      </w:r>
      <w:r>
        <w:t xml:space="preserve">, </w:t>
      </w:r>
      <w:r>
        <w:rPr>
          <w:rStyle w:val="HMFieldVal"/>
        </w:rPr>
        <w:t>L_Wood.res.9.1.103.0</w:t>
      </w:r>
      <w:r>
        <w:t xml:space="preserve">, </w:t>
      </w:r>
      <w:r>
        <w:rPr>
          <w:rStyle w:val="HMFieldVal"/>
        </w:rPr>
        <w:t>M_UP.res.9.1.140.0</w:t>
      </w:r>
      <w:r>
        <w:t>):</w:t>
      </w:r>
    </w:p>
    <w:p w:rsidR="00807AED" w:rsidRDefault="00807AED" w:rsidP="00807AED">
      <w:pPr>
        <w:pStyle w:val="HMBullet0"/>
        <w:numPr>
          <w:ilvl w:val="0"/>
          <w:numId w:val="37"/>
        </w:numPr>
      </w:pPr>
      <w:r>
        <w:t>В общесистемный реестр введены настройки:</w:t>
      </w:r>
    </w:p>
    <w:p w:rsidR="00807AED" w:rsidRDefault="00807AED" w:rsidP="00807AED">
      <w:pPr>
        <w:pStyle w:val="HMBullet20"/>
        <w:numPr>
          <w:ilvl w:val="0"/>
          <w:numId w:val="38"/>
        </w:numPr>
        <w:spacing w:before="60"/>
      </w:pPr>
      <w:r>
        <w:rPr>
          <w:rStyle w:val="HMField"/>
        </w:rPr>
        <w:t>Контроль наличия договора при экспорте</w:t>
      </w:r>
      <w:r>
        <w:t xml:space="preserve"> (</w:t>
      </w:r>
      <w:r>
        <w:rPr>
          <w:rStyle w:val="HMField"/>
        </w:rPr>
        <w:t>Общие настройки системы</w:t>
      </w:r>
      <w:r>
        <w:t xml:space="preserve"> &gt; </w:t>
      </w:r>
      <w:r>
        <w:rPr>
          <w:rStyle w:val="HMField"/>
        </w:rPr>
        <w:t>Обмен бизнес-документами</w:t>
      </w:r>
      <w:r>
        <w:t xml:space="preserve">) с возможными значениями: </w:t>
      </w:r>
      <w:r>
        <w:rPr>
          <w:rStyle w:val="HMFieldVal"/>
        </w:rPr>
        <w:t>да</w:t>
      </w:r>
      <w:r>
        <w:t xml:space="preserve"> — при экспорте платежных поручений для каждой </w:t>
      </w:r>
      <w:proofErr w:type="spellStart"/>
      <w:r>
        <w:t>хозоперации</w:t>
      </w:r>
      <w:proofErr w:type="spellEnd"/>
      <w:r>
        <w:t xml:space="preserve"> проверяется наличие ссылки на договор; если ссылка отсутствует, то документ считается ошибочным и не экспортируется, по завершении процедуры экспорта выдается сообщение "Обнаружены ошибки: отсутствие ссылок на договор в документе" и формируется </w:t>
      </w:r>
      <w:proofErr w:type="spellStart"/>
      <w:r>
        <w:t>Excel</w:t>
      </w:r>
      <w:proofErr w:type="spellEnd"/>
      <w:r>
        <w:t xml:space="preserve">-протокол со списком </w:t>
      </w:r>
      <w:proofErr w:type="spellStart"/>
      <w:r>
        <w:t>хозопераций</w:t>
      </w:r>
      <w:proofErr w:type="spellEnd"/>
      <w:r>
        <w:t xml:space="preserve"> (в колонке с номером договора указывается "Договор не задан", остальные поля договора в протоколе не заполняются — пустые); </w:t>
      </w:r>
      <w:r>
        <w:rPr>
          <w:rStyle w:val="HMFieldVal"/>
        </w:rPr>
        <w:t>нет</w:t>
      </w:r>
      <w:r>
        <w:t xml:space="preserve"> — проверка наличия ссылки на договор не производится.</w:t>
      </w:r>
    </w:p>
    <w:p w:rsidR="00807AED" w:rsidRDefault="00807AED" w:rsidP="00807AED">
      <w:pPr>
        <w:pStyle w:val="HMBullet20"/>
        <w:numPr>
          <w:ilvl w:val="0"/>
          <w:numId w:val="38"/>
        </w:numPr>
        <w:spacing w:before="60"/>
      </w:pPr>
      <w:r>
        <w:rPr>
          <w:rStyle w:val="HMField"/>
        </w:rPr>
        <w:t>Учитывать входящий процент надбавки при расчете исходящего</w:t>
      </w:r>
      <w:r>
        <w:t xml:space="preserve"> (</w:t>
      </w:r>
      <w:proofErr w:type="gramStart"/>
      <w:r>
        <w:rPr>
          <w:rStyle w:val="HMField"/>
        </w:rPr>
        <w:t>Логистика</w:t>
      </w:r>
      <w:r>
        <w:t xml:space="preserve"> &gt;</w:t>
      </w:r>
      <w:proofErr w:type="gramEnd"/>
      <w:r>
        <w:t xml:space="preserve"> </w:t>
      </w:r>
      <w:r>
        <w:rPr>
          <w:rStyle w:val="HMField"/>
        </w:rPr>
        <w:t>Документы</w:t>
      </w:r>
      <w:r>
        <w:t xml:space="preserve"> &gt; </w:t>
      </w:r>
      <w:r>
        <w:rPr>
          <w:rStyle w:val="HMField"/>
        </w:rPr>
        <w:t>Управление сбытом</w:t>
      </w:r>
      <w:r>
        <w:t xml:space="preserve"> &gt; </w:t>
      </w:r>
      <w:r>
        <w:rPr>
          <w:rStyle w:val="HMField"/>
        </w:rPr>
        <w:t>Накладная на отпуск</w:t>
      </w:r>
      <w:r>
        <w:t xml:space="preserve">) — позволяет в накладной на отпуск рассчитать исходящий процент надбавки (при выборе по </w:t>
      </w:r>
      <w:r>
        <w:rPr>
          <w:rStyle w:val="HMKey"/>
        </w:rPr>
        <w:t>Ctrl+F2</w:t>
      </w:r>
      <w:r>
        <w:t>) исходя из заводской цены, увеличенной на входящий процент надбавки.</w:t>
      </w:r>
    </w:p>
    <w:p w:rsidR="00807AED" w:rsidRDefault="00807AED" w:rsidP="00807AED">
      <w:pPr>
        <w:pStyle w:val="HMBullet20"/>
        <w:numPr>
          <w:ilvl w:val="0"/>
          <w:numId w:val="38"/>
        </w:numPr>
        <w:spacing w:before="60"/>
      </w:pPr>
      <w:r>
        <w:rPr>
          <w:rStyle w:val="HMField"/>
        </w:rPr>
        <w:t xml:space="preserve">Использовать пересчет только </w:t>
      </w:r>
      <w:proofErr w:type="spellStart"/>
      <w:r>
        <w:rPr>
          <w:rStyle w:val="HMField"/>
        </w:rPr>
        <w:t>пакетно</w:t>
      </w:r>
      <w:proofErr w:type="spellEnd"/>
      <w:r>
        <w:t xml:space="preserve"> (</w:t>
      </w:r>
      <w:proofErr w:type="gramStart"/>
      <w:r>
        <w:rPr>
          <w:rStyle w:val="HMField"/>
        </w:rPr>
        <w:t>Логистика</w:t>
      </w:r>
      <w:r>
        <w:t xml:space="preserve"> &gt;</w:t>
      </w:r>
      <w:proofErr w:type="gramEnd"/>
      <w:r>
        <w:t xml:space="preserve"> </w:t>
      </w:r>
      <w:r>
        <w:rPr>
          <w:rStyle w:val="HMField"/>
        </w:rPr>
        <w:t>Документы</w:t>
      </w:r>
      <w:r>
        <w:t xml:space="preserve"> &gt; </w:t>
      </w:r>
      <w:r>
        <w:rPr>
          <w:rStyle w:val="HMField"/>
        </w:rPr>
        <w:t>Сопроводительные документы</w:t>
      </w:r>
      <w:r>
        <w:t xml:space="preserve"> &gt; </w:t>
      </w:r>
      <w:r>
        <w:rPr>
          <w:rStyle w:val="HMField"/>
        </w:rPr>
        <w:t>Расчет сумм, налогов</w:t>
      </w:r>
      <w:r>
        <w:t xml:space="preserve"> &gt; </w:t>
      </w:r>
      <w:r>
        <w:rPr>
          <w:rStyle w:val="HMField"/>
        </w:rPr>
        <w:t>Пересчет сумм в НДЕ для накладных и актов</w:t>
      </w:r>
      <w:r>
        <w:t xml:space="preserve">) — если включена новая настройка, то пересчет сумм в НДЕ по курсам на дату платежа не будет отрабатывать автоматически при пересчете документа. Выполнить пересчет можно только через функцию </w:t>
      </w:r>
      <w:r>
        <w:rPr>
          <w:rStyle w:val="HMMenuM"/>
        </w:rPr>
        <w:t xml:space="preserve">Управление </w:t>
      </w:r>
      <w:proofErr w:type="gramStart"/>
      <w:r>
        <w:rPr>
          <w:rStyle w:val="HMMenuM"/>
        </w:rPr>
        <w:t>сбытом</w:t>
      </w:r>
      <w:r>
        <w:t xml:space="preserve"> &gt;</w:t>
      </w:r>
      <w:proofErr w:type="gramEnd"/>
      <w:r>
        <w:t xml:space="preserve"> </w:t>
      </w:r>
      <w:r>
        <w:rPr>
          <w:rStyle w:val="HMMenu"/>
        </w:rPr>
        <w:t>Операции</w:t>
      </w:r>
      <w:r>
        <w:t xml:space="preserve"> &gt; </w:t>
      </w:r>
      <w:r>
        <w:rPr>
          <w:rStyle w:val="HMMenu"/>
        </w:rPr>
        <w:t>Пакетный пересчет сумм в НДЕ для накладных/актов</w:t>
      </w:r>
      <w:r>
        <w:t xml:space="preserve"> (при этом, если документ был пересчитан по </w:t>
      </w:r>
      <w:proofErr w:type="spellStart"/>
      <w:r>
        <w:rPr>
          <w:rStyle w:val="HMKey"/>
        </w:rPr>
        <w:t>Alt+Q</w:t>
      </w:r>
      <w:proofErr w:type="spellEnd"/>
      <w:r>
        <w:t xml:space="preserve"> или другим образом, то пересчет потеряет свои данные). </w:t>
      </w:r>
      <w:r>
        <w:rPr>
          <w:rStyle w:val="HMAccent2"/>
        </w:rPr>
        <w:t>Примечание</w:t>
      </w:r>
      <w:r>
        <w:t xml:space="preserve">: новая настройка доступна, если включена настройка </w:t>
      </w:r>
      <w:r>
        <w:rPr>
          <w:rStyle w:val="HMField"/>
        </w:rPr>
        <w:t>Пересчет сумм в НДЕ для накладных/актов по курсам на дату платежа</w:t>
      </w:r>
      <w:r>
        <w:t>.</w:t>
      </w:r>
    </w:p>
    <w:p w:rsidR="00807AED" w:rsidRDefault="00807AED" w:rsidP="00807AED">
      <w:pPr>
        <w:pStyle w:val="HMBullet20"/>
        <w:numPr>
          <w:ilvl w:val="0"/>
          <w:numId w:val="38"/>
        </w:numPr>
        <w:spacing w:before="60"/>
      </w:pPr>
      <w:r>
        <w:rPr>
          <w:rStyle w:val="HMField"/>
        </w:rPr>
        <w:t>Признак пересчета сумм в НДЕ по курсам на дату платежа в списке документов</w:t>
      </w:r>
      <w:r>
        <w:t xml:space="preserve"> (</w:t>
      </w:r>
      <w:proofErr w:type="gramStart"/>
      <w:r>
        <w:rPr>
          <w:rStyle w:val="HMField"/>
        </w:rPr>
        <w:t>Логистика</w:t>
      </w:r>
      <w:r>
        <w:t xml:space="preserve"> &gt;</w:t>
      </w:r>
      <w:proofErr w:type="gramEnd"/>
      <w:r>
        <w:t xml:space="preserve"> </w:t>
      </w:r>
      <w:r>
        <w:rPr>
          <w:rStyle w:val="HMField"/>
        </w:rPr>
        <w:t>Документы</w:t>
      </w:r>
      <w:r>
        <w:t xml:space="preserve"> &gt; </w:t>
      </w:r>
      <w:r>
        <w:rPr>
          <w:rStyle w:val="HMField"/>
        </w:rPr>
        <w:t>Сопроводительные документы</w:t>
      </w:r>
      <w:r>
        <w:t xml:space="preserve"> &gt; </w:t>
      </w:r>
      <w:r>
        <w:rPr>
          <w:rStyle w:val="HMField"/>
        </w:rPr>
        <w:t>Отображение полей</w:t>
      </w:r>
      <w:r>
        <w:t xml:space="preserve">) — активна, если включена настройка </w:t>
      </w:r>
      <w:r>
        <w:rPr>
          <w:rStyle w:val="HMField"/>
        </w:rPr>
        <w:t>Пересчет сумм в НДЕ для накладных/актов по курсам на дату платежа</w:t>
      </w:r>
      <w:r>
        <w:t xml:space="preserve"> (</w:t>
      </w:r>
      <w:r>
        <w:rPr>
          <w:rStyle w:val="HMField"/>
        </w:rPr>
        <w:t>Логистика</w:t>
      </w:r>
      <w:r>
        <w:t xml:space="preserve"> &gt; </w:t>
      </w:r>
      <w:r>
        <w:rPr>
          <w:rStyle w:val="HMField"/>
        </w:rPr>
        <w:t>Документы</w:t>
      </w:r>
      <w:r>
        <w:t xml:space="preserve"> &gt; </w:t>
      </w:r>
      <w:r>
        <w:rPr>
          <w:rStyle w:val="HMField"/>
        </w:rPr>
        <w:t>Сопроводительные документы</w:t>
      </w:r>
      <w:r>
        <w:t xml:space="preserve"> &gt; </w:t>
      </w:r>
      <w:r>
        <w:rPr>
          <w:rStyle w:val="HMField"/>
        </w:rPr>
        <w:t>Расчет сумм, налогов</w:t>
      </w:r>
      <w:r>
        <w:t xml:space="preserve"> &gt; </w:t>
      </w:r>
      <w:r>
        <w:rPr>
          <w:rStyle w:val="HMField"/>
        </w:rPr>
        <w:t>Пересчет сумм в НДЕ для накладных и актов</w:t>
      </w:r>
      <w:r>
        <w:t>). Новая настройка позволяет выбрать вид документа, в списке которого будет добавлено поле без наименования, в строке подсказки которого выводится текст "</w:t>
      </w:r>
      <w:r>
        <w:rPr>
          <w:rStyle w:val="HMFieldVal"/>
        </w:rPr>
        <w:t>Признак пересчета сумм в НДЕ по курсам на дату платежа в списке документов</w:t>
      </w:r>
      <w:r>
        <w:t xml:space="preserve">". Если по документу произошел пересчет сумм в НДЕ по курсам на дату платежа, то в данном поле появится отметка "+". Данную отметку можно снять, если включена настройка </w:t>
      </w:r>
      <w:r>
        <w:rPr>
          <w:rStyle w:val="HMField"/>
        </w:rPr>
        <w:t xml:space="preserve">Использовать пересчет только </w:t>
      </w:r>
      <w:proofErr w:type="spellStart"/>
      <w:r>
        <w:rPr>
          <w:rStyle w:val="HMField"/>
        </w:rPr>
        <w:t>пакетно</w:t>
      </w:r>
      <w:proofErr w:type="spellEnd"/>
      <w:r>
        <w:t xml:space="preserve"> (</w:t>
      </w:r>
      <w:proofErr w:type="gramStart"/>
      <w:r>
        <w:rPr>
          <w:rStyle w:val="HMField"/>
        </w:rPr>
        <w:t>Логистика</w:t>
      </w:r>
      <w:r>
        <w:t xml:space="preserve"> &gt;</w:t>
      </w:r>
      <w:proofErr w:type="gramEnd"/>
      <w:r>
        <w:t xml:space="preserve"> </w:t>
      </w:r>
      <w:r>
        <w:rPr>
          <w:rStyle w:val="HMField"/>
        </w:rPr>
        <w:t>Документы</w:t>
      </w:r>
      <w:r>
        <w:t xml:space="preserve"> &gt; </w:t>
      </w:r>
      <w:r>
        <w:rPr>
          <w:rStyle w:val="HMField"/>
        </w:rPr>
        <w:t>Сопроводительные документы</w:t>
      </w:r>
      <w:r>
        <w:t xml:space="preserve"> &gt; </w:t>
      </w:r>
      <w:r>
        <w:rPr>
          <w:rStyle w:val="HMField"/>
        </w:rPr>
        <w:t>Расчет сумм, налогов</w:t>
      </w:r>
      <w:r>
        <w:t xml:space="preserve"> &gt; </w:t>
      </w:r>
      <w:r>
        <w:rPr>
          <w:rStyle w:val="HMField"/>
        </w:rPr>
        <w:t>Пересчет сумм в НДЕ для накладных и актов</w:t>
      </w:r>
      <w:r>
        <w:t xml:space="preserve">). Отметка снимается по клавише </w:t>
      </w:r>
      <w:proofErr w:type="spellStart"/>
      <w:r>
        <w:rPr>
          <w:rStyle w:val="HMKey"/>
        </w:rPr>
        <w:t>Del</w:t>
      </w:r>
      <w:proofErr w:type="spellEnd"/>
      <w:r>
        <w:t>. При этом произойдет стандартный пересчет документа.</w:t>
      </w:r>
    </w:p>
    <w:p w:rsidR="00807AED" w:rsidRDefault="00807AED" w:rsidP="00807AED">
      <w:pPr>
        <w:pStyle w:val="HMBullet20"/>
        <w:numPr>
          <w:ilvl w:val="0"/>
          <w:numId w:val="38"/>
        </w:numPr>
        <w:spacing w:before="60"/>
      </w:pPr>
      <w:r>
        <w:rPr>
          <w:rStyle w:val="HMField"/>
        </w:rPr>
        <w:lastRenderedPageBreak/>
        <w:t>Подбор цен с учетом количества и стоимости</w:t>
      </w:r>
      <w:r>
        <w:t xml:space="preserve"> (</w:t>
      </w:r>
      <w:r>
        <w:rPr>
          <w:rStyle w:val="HMField"/>
        </w:rPr>
        <w:t>Логистика</w:t>
      </w:r>
      <w:r>
        <w:t xml:space="preserve"> &gt; </w:t>
      </w:r>
      <w:r>
        <w:rPr>
          <w:rStyle w:val="HMField"/>
        </w:rPr>
        <w:t>Документы</w:t>
      </w:r>
      <w:r>
        <w:t xml:space="preserve"> &gt; </w:t>
      </w:r>
      <w:r>
        <w:rPr>
          <w:rStyle w:val="HMField"/>
        </w:rPr>
        <w:t>Управление снабжением</w:t>
      </w:r>
      <w:r>
        <w:t xml:space="preserve"> &gt; </w:t>
      </w:r>
      <w:r>
        <w:rPr>
          <w:rStyle w:val="HMField"/>
        </w:rPr>
        <w:t>Приходная накладная</w:t>
      </w:r>
      <w:r>
        <w:t xml:space="preserve"> &gt; </w:t>
      </w:r>
      <w:r>
        <w:rPr>
          <w:rStyle w:val="HMField"/>
        </w:rPr>
        <w:t>Дополнительные функции локального меню</w:t>
      </w:r>
      <w:r>
        <w:t xml:space="preserve"> и </w:t>
      </w:r>
      <w:r>
        <w:rPr>
          <w:rStyle w:val="HMField"/>
        </w:rPr>
        <w:t>Логистика</w:t>
      </w:r>
      <w:r>
        <w:t xml:space="preserve"> &gt; </w:t>
      </w:r>
      <w:r>
        <w:rPr>
          <w:rStyle w:val="HMField"/>
        </w:rPr>
        <w:t>Складской учет</w:t>
      </w:r>
      <w:r>
        <w:t xml:space="preserve"> &gt; </w:t>
      </w:r>
      <w:r>
        <w:rPr>
          <w:rStyle w:val="HMField"/>
        </w:rPr>
        <w:t>Сопроводительные документы</w:t>
      </w:r>
      <w:r>
        <w:t xml:space="preserve"> &gt; </w:t>
      </w:r>
      <w:r>
        <w:rPr>
          <w:rStyle w:val="HMField"/>
        </w:rPr>
        <w:t>Акт на пересортицу</w:t>
      </w:r>
      <w:r>
        <w:t xml:space="preserve"> &gt; </w:t>
      </w:r>
      <w:r>
        <w:rPr>
          <w:rStyle w:val="HMField"/>
        </w:rPr>
        <w:t>Дополнительные функции локального меню</w:t>
      </w:r>
      <w:r>
        <w:t xml:space="preserve">) — в </w:t>
      </w:r>
      <w:r>
        <w:rPr>
          <w:rStyle w:val="HMMenu"/>
        </w:rPr>
        <w:t>Приходных накладных</w:t>
      </w:r>
      <w:r>
        <w:t xml:space="preserve"> и </w:t>
      </w:r>
      <w:r>
        <w:rPr>
          <w:rStyle w:val="HMMenu"/>
        </w:rPr>
        <w:t>Актах на пересортицу</w:t>
      </w:r>
      <w:r>
        <w:t xml:space="preserve"> в локальном меню окна редактирования будет отображаться функция </w:t>
      </w:r>
      <w:r>
        <w:rPr>
          <w:rStyle w:val="HMMenu"/>
        </w:rPr>
        <w:t>Подбор цен с учетом количества и стоимости</w:t>
      </w:r>
      <w:r>
        <w:t xml:space="preserve"> для вызова интерфейса подбора цен: в верхней панели находится спецификация документа, в средней — результат подбора, средняя панель заполняется по кнопке [</w:t>
      </w:r>
      <w:r>
        <w:rPr>
          <w:rStyle w:val="HMButton"/>
        </w:rPr>
        <w:t>Подбор цен</w:t>
      </w:r>
      <w:r>
        <w:t>]; красным цветом выделены цены, точность которых больше 2-х знаков, жирным — новые записи. При нажатии кнопки [</w:t>
      </w:r>
      <w:r>
        <w:rPr>
          <w:rStyle w:val="HMButton"/>
        </w:rPr>
        <w:t>Подбор цен</w:t>
      </w:r>
      <w:r>
        <w:t xml:space="preserve">] запускается </w:t>
      </w:r>
      <w:proofErr w:type="spellStart"/>
      <w:r>
        <w:t>спецалгоритм</w:t>
      </w:r>
      <w:proofErr w:type="spellEnd"/>
      <w:r>
        <w:t>, который разделяет позицию с дробной ценой на две с ценами, округленными до двух знаков в большую и меньшую стороны (например, позиция с ценой 12.131415 руб. разобьется на 2 позиции с ценами 12.13 и 12.14). При этом подберется количество таким образом, чтобы сумма по начальной позиции равнялась сумме по двум модифицированным позициям. По кнопке [</w:t>
      </w:r>
      <w:r>
        <w:rPr>
          <w:rStyle w:val="HMButton"/>
        </w:rPr>
        <w:t>Сохранить</w:t>
      </w:r>
      <w:r>
        <w:t xml:space="preserve">] данные сохраняются в спецификацию документа (для акта на пересортицу — в спецификацию для оприходования). При этом для пересортицы доступен </w:t>
      </w:r>
      <w:proofErr w:type="gramStart"/>
      <w:r>
        <w:t xml:space="preserve">признак </w:t>
      </w:r>
      <w:r>
        <w:rPr>
          <w:rStyle w:val="HMField"/>
        </w:rPr>
        <w:t>Наследовать</w:t>
      </w:r>
      <w:proofErr w:type="gramEnd"/>
      <w:r>
        <w:rPr>
          <w:rStyle w:val="HMField"/>
        </w:rPr>
        <w:t xml:space="preserve"> наименование партии</w:t>
      </w:r>
      <w:r>
        <w:t xml:space="preserve"> — в партиях спецификации для оприходования создаются новые партии с тем же наименованием, но к которым будет добавлен код через "_" (код сгенерируется заново и будет уникальным). Таким образом, для акта на пересортицу достаточно выбрать позиции для списания и выполнить функцию </w:t>
      </w:r>
      <w:r>
        <w:rPr>
          <w:rStyle w:val="HMMenu"/>
        </w:rPr>
        <w:t>Подбор цен с учетом количества и стоимости</w:t>
      </w:r>
      <w:r>
        <w:t>.</w:t>
      </w:r>
    </w:p>
    <w:p w:rsidR="00807AED" w:rsidRDefault="00807AED" w:rsidP="00807AED">
      <w:pPr>
        <w:pStyle w:val="HMBullet0"/>
        <w:numPr>
          <w:ilvl w:val="0"/>
          <w:numId w:val="37"/>
        </w:numPr>
      </w:pPr>
      <w:r>
        <w:t>В окно =</w:t>
      </w:r>
      <w:r>
        <w:rPr>
          <w:rStyle w:val="HMWindow"/>
        </w:rPr>
        <w:t>Налоги по документу</w:t>
      </w:r>
      <w:r>
        <w:t xml:space="preserve">= введено поле </w:t>
      </w:r>
      <w:r>
        <w:rPr>
          <w:rStyle w:val="HMField"/>
        </w:rPr>
        <w:t>Ставка</w:t>
      </w:r>
      <w:r>
        <w:t xml:space="preserve">, относительно которой теперь группируются налоги. Также доработано поле </w:t>
      </w:r>
      <w:r>
        <w:rPr>
          <w:rStyle w:val="HMField"/>
        </w:rPr>
        <w:t>Налоги</w:t>
      </w:r>
      <w:r>
        <w:t xml:space="preserve">: если по СД налогов нет, то это поле не отображается, если налоги </w:t>
      </w:r>
      <w:proofErr w:type="gramStart"/>
      <w:r>
        <w:t>есть</w:t>
      </w:r>
      <w:proofErr w:type="gramEnd"/>
      <w:r>
        <w:t xml:space="preserve"> и они либо нулевые, либо на другого контрагента, либо не входят в стоимость, то значение поля — </w:t>
      </w:r>
      <w:r>
        <w:rPr>
          <w:rStyle w:val="HMFieldVal"/>
        </w:rPr>
        <w:t>0</w:t>
      </w:r>
      <w:r>
        <w:t>.</w:t>
      </w:r>
    </w:p>
    <w:p w:rsidR="00807AED" w:rsidRDefault="00807AED" w:rsidP="00807AED">
      <w:pPr>
        <w:pStyle w:val="HMBullet0"/>
        <w:numPr>
          <w:ilvl w:val="0"/>
          <w:numId w:val="37"/>
        </w:numPr>
      </w:pPr>
      <w:r>
        <w:t xml:space="preserve">Доработан процесс копирования сопроводительных документов складского учета. Удалена настройка </w:t>
      </w:r>
      <w:r>
        <w:rPr>
          <w:rStyle w:val="HMField"/>
        </w:rPr>
        <w:t>Установить статус документа по умолчанию при копировании</w:t>
      </w:r>
      <w:r>
        <w:t xml:space="preserve"> (</w:t>
      </w:r>
      <w:proofErr w:type="gramStart"/>
      <w:r>
        <w:rPr>
          <w:rStyle w:val="HMField"/>
        </w:rPr>
        <w:t>Логистика</w:t>
      </w:r>
      <w:r>
        <w:t xml:space="preserve"> &gt;</w:t>
      </w:r>
      <w:proofErr w:type="gramEnd"/>
      <w:r>
        <w:t xml:space="preserve"> </w:t>
      </w:r>
      <w:r>
        <w:rPr>
          <w:rStyle w:val="HMField"/>
        </w:rPr>
        <w:t>Складской учет</w:t>
      </w:r>
      <w:r>
        <w:t xml:space="preserve"> &gt; </w:t>
      </w:r>
      <w:r>
        <w:rPr>
          <w:rStyle w:val="HMField"/>
        </w:rPr>
        <w:t>Сопроводительные документы</w:t>
      </w:r>
      <w:r>
        <w:t xml:space="preserve"> &gt; </w:t>
      </w:r>
      <w:r>
        <w:rPr>
          <w:rStyle w:val="HMField"/>
        </w:rPr>
        <w:t>Внутреннее перемещение</w:t>
      </w:r>
      <w:r>
        <w:t xml:space="preserve">), введена новая — </w:t>
      </w:r>
      <w:r>
        <w:rPr>
          <w:rStyle w:val="HMField"/>
        </w:rPr>
        <w:t>Статус по умолчанию для сопроводительных документов складского учета</w:t>
      </w:r>
      <w:r>
        <w:t xml:space="preserve">. Установка статуса в новом документе определяется приоритетом настроек: 1) статус, указанный в </w:t>
      </w:r>
      <w:r>
        <w:rPr>
          <w:rStyle w:val="HMMenu"/>
        </w:rPr>
        <w:t>Настройке прав доступа к документу</w:t>
      </w:r>
      <w:r>
        <w:t xml:space="preserve">; 2) статус, указанный в отдельной настройке для документа, если таковая имеется; 3) иначе по умолчанию выставляется статус </w:t>
      </w:r>
      <w:r>
        <w:rPr>
          <w:rStyle w:val="HMFieldVal"/>
        </w:rPr>
        <w:t>оформляемый</w:t>
      </w:r>
      <w:r>
        <w:t>.</w:t>
      </w:r>
    </w:p>
    <w:p w:rsidR="00807AED" w:rsidRDefault="00807AED" w:rsidP="00807AED">
      <w:pPr>
        <w:pStyle w:val="HMBullet0"/>
        <w:numPr>
          <w:ilvl w:val="0"/>
          <w:numId w:val="37"/>
        </w:numPr>
      </w:pPr>
      <w:r>
        <w:t xml:space="preserve">В локальном меню окна редактирования приходной накладной часть функций объединена в группы: </w:t>
      </w:r>
      <w:r>
        <w:rPr>
          <w:rStyle w:val="HMMenu"/>
        </w:rPr>
        <w:t>Печать</w:t>
      </w:r>
      <w:r>
        <w:t xml:space="preserve">, </w:t>
      </w:r>
      <w:r>
        <w:rPr>
          <w:rStyle w:val="HMMenu"/>
        </w:rPr>
        <w:t>Партии и распределение по складам</w:t>
      </w:r>
      <w:r>
        <w:t xml:space="preserve">, </w:t>
      </w:r>
      <w:r>
        <w:rPr>
          <w:rStyle w:val="HMMenu"/>
        </w:rPr>
        <w:t>Акт о приемке материалов</w:t>
      </w:r>
      <w:r>
        <w:t>.</w:t>
      </w:r>
    </w:p>
    <w:p w:rsidR="00884570" w:rsidRPr="007844E0" w:rsidRDefault="00807AED" w:rsidP="00807AED">
      <w:pPr>
        <w:pStyle w:val="HMBody11"/>
      </w:pPr>
      <w:r>
        <w:rPr>
          <w:rStyle w:val="HMAccent2"/>
          <w:i/>
        </w:rPr>
        <w:t>L_SF.res.9.1.197.0</w:t>
      </w:r>
      <w:r>
        <w:t xml:space="preserve">. В интерфейсе пакетного формирования ЭСЧФ (операции </w:t>
      </w:r>
      <w:r>
        <w:rPr>
          <w:rStyle w:val="HMMenu"/>
        </w:rPr>
        <w:t>Пакетное формирование документов с НДС продавца</w:t>
      </w:r>
      <w:r>
        <w:t xml:space="preserve">, </w:t>
      </w:r>
      <w:r>
        <w:rPr>
          <w:rStyle w:val="HMMenu"/>
        </w:rPr>
        <w:t>Пакетное формирование документов с НДС покупателя</w:t>
      </w:r>
      <w:r>
        <w:t xml:space="preserve"> в снабжении/сбыте) при установке ограничений по типам сопроводительных документов (</w:t>
      </w:r>
      <w:proofErr w:type="spellStart"/>
      <w:r>
        <w:rPr>
          <w:rStyle w:val="HMKey"/>
        </w:rPr>
        <w:t>Alt+B</w:t>
      </w:r>
      <w:proofErr w:type="spellEnd"/>
      <w:r>
        <w:t xml:space="preserve">) добавлен фильтр по </w:t>
      </w:r>
      <w:r>
        <w:rPr>
          <w:rStyle w:val="HMField"/>
        </w:rPr>
        <w:t>Договору</w:t>
      </w:r>
      <w:r>
        <w:t>. Кроме того, реализовано пакетное удаление позиций спецификации ЭСЧФ.</w:t>
      </w:r>
    </w:p>
    <w:p w:rsidR="00096113" w:rsidRPr="003D5406" w:rsidRDefault="00096113" w:rsidP="00096113">
      <w:pPr>
        <w:pStyle w:val="HMHeadSection0"/>
      </w:pPr>
      <w:r w:rsidRPr="003D5406">
        <w:t>Управление персоналом</w:t>
      </w:r>
    </w:p>
    <w:p w:rsidR="00807AED" w:rsidRDefault="00807AED" w:rsidP="00807AED">
      <w:pPr>
        <w:pStyle w:val="HMBody11"/>
      </w:pPr>
      <w:r w:rsidRPr="00DC1827">
        <w:rPr>
          <w:rStyle w:val="HMAccent2"/>
          <w:i/>
          <w:lang w:val="en-US"/>
        </w:rPr>
        <w:t>STAFF_9.1_355</w:t>
      </w:r>
      <w:r w:rsidRPr="00DC1827">
        <w:rPr>
          <w:lang w:val="en-US"/>
        </w:rPr>
        <w:t xml:space="preserve"> (</w:t>
      </w:r>
      <w:r w:rsidRPr="00DC1827">
        <w:rPr>
          <w:rStyle w:val="HMFieldVal"/>
          <w:lang w:val="en-US"/>
        </w:rPr>
        <w:t>G_WorkTable.dll.9.1.147.0</w:t>
      </w:r>
      <w:r w:rsidRPr="00DC1827">
        <w:rPr>
          <w:lang w:val="en-US"/>
        </w:rPr>
        <w:t xml:space="preserve">, </w:t>
      </w:r>
      <w:r w:rsidRPr="00DC1827">
        <w:rPr>
          <w:rStyle w:val="HMFieldVal"/>
          <w:lang w:val="en-US"/>
        </w:rPr>
        <w:t>Z_StaffOrders.res.9.1.212.0</w:t>
      </w:r>
      <w:r w:rsidRPr="00DC1827">
        <w:rPr>
          <w:lang w:val="en-US"/>
        </w:rPr>
        <w:t xml:space="preserve">). </w:t>
      </w:r>
      <w:r>
        <w:t xml:space="preserve">При оформлении приказа о работе в выходной день (РПД-90) с предоставлением дня отдыха в другой день проверяется системная настройка </w:t>
      </w:r>
      <w:r>
        <w:rPr>
          <w:rStyle w:val="HMField"/>
        </w:rPr>
        <w:t>Отгул за работу в выходной день</w:t>
      </w:r>
      <w:r>
        <w:t xml:space="preserve"> (</w:t>
      </w:r>
      <w:r>
        <w:rPr>
          <w:rStyle w:val="HMField"/>
        </w:rPr>
        <w:t xml:space="preserve">Управление </w:t>
      </w:r>
      <w:proofErr w:type="gramStart"/>
      <w:r>
        <w:rPr>
          <w:rStyle w:val="HMField"/>
        </w:rPr>
        <w:t>персоналом</w:t>
      </w:r>
      <w:r>
        <w:t xml:space="preserve"> &gt;</w:t>
      </w:r>
      <w:proofErr w:type="gramEnd"/>
      <w:r>
        <w:t xml:space="preserve"> </w:t>
      </w:r>
      <w:r>
        <w:rPr>
          <w:rStyle w:val="HMField"/>
        </w:rPr>
        <w:t>Табельный учет</w:t>
      </w:r>
      <w:r>
        <w:t xml:space="preserve"> &gt; </w:t>
      </w:r>
      <w:r>
        <w:rPr>
          <w:rStyle w:val="HMField"/>
        </w:rPr>
        <w:t>Условные обозначения</w:t>
      </w:r>
      <w:r>
        <w:t>) — утверждение приказа будет произведено при наличии этого отклонения на день переноса, а при формировании табеля будут проставлены рабочие часы и сформированы соответствующие неявки.</w:t>
      </w:r>
    </w:p>
    <w:p w:rsidR="00807AED" w:rsidRDefault="00807AED" w:rsidP="00807AED">
      <w:pPr>
        <w:pStyle w:val="HMBody11"/>
      </w:pPr>
      <w:r w:rsidRPr="00807AED">
        <w:rPr>
          <w:rStyle w:val="HMAccent2"/>
          <w:i/>
          <w:lang w:val="en-US"/>
        </w:rPr>
        <w:t>STAFF_9.1_356</w:t>
      </w:r>
      <w:r w:rsidRPr="00807AED">
        <w:rPr>
          <w:lang w:val="en-US"/>
        </w:rPr>
        <w:t xml:space="preserve"> (</w:t>
      </w:r>
      <w:r w:rsidRPr="00807AED">
        <w:rPr>
          <w:rStyle w:val="HMFieldVal"/>
          <w:lang w:val="en-US"/>
        </w:rPr>
        <w:t>Z_PFRep.res9.1.282.0</w:t>
      </w:r>
      <w:r w:rsidRPr="00807AED">
        <w:rPr>
          <w:lang w:val="en-US"/>
        </w:rPr>
        <w:t xml:space="preserve">, </w:t>
      </w:r>
      <w:r w:rsidRPr="00807AED">
        <w:rPr>
          <w:rStyle w:val="HMFieldVal"/>
          <w:lang w:val="en-US"/>
        </w:rPr>
        <w:t>Z_StaffCat.res.9.1.170.0</w:t>
      </w:r>
      <w:r w:rsidRPr="00807AED">
        <w:rPr>
          <w:lang w:val="en-US"/>
        </w:rPr>
        <w:t xml:space="preserve">). </w:t>
      </w:r>
      <w:r>
        <w:t xml:space="preserve">В справочник "Классность/звания" введено поле </w:t>
      </w:r>
      <w:r>
        <w:rPr>
          <w:rStyle w:val="HMField"/>
        </w:rPr>
        <w:t>Код по ОКРБ04</w:t>
      </w:r>
      <w:r>
        <w:t xml:space="preserve"> — значение кода класса государственного гражданского служащего выводится в электронной форме ПУ-2.</w:t>
      </w:r>
      <w:bookmarkStart w:id="0" w:name="_GoBack"/>
      <w:bookmarkEnd w:id="0"/>
    </w:p>
    <w:p w:rsidR="00807AED" w:rsidRDefault="00807AED" w:rsidP="00807AED">
      <w:pPr>
        <w:pStyle w:val="HMBody11"/>
      </w:pPr>
      <w:r>
        <w:rPr>
          <w:rStyle w:val="HMAccent2"/>
          <w:i/>
        </w:rPr>
        <w:lastRenderedPageBreak/>
        <w:t>ZAR_9.1_873</w:t>
      </w:r>
      <w:r>
        <w:t xml:space="preserve"> (</w:t>
      </w:r>
      <w:r>
        <w:rPr>
          <w:rStyle w:val="HMFieldVal"/>
        </w:rPr>
        <w:t>G_Zarpl.dll.9.1.478.0</w:t>
      </w:r>
      <w:r>
        <w:t xml:space="preserve">, </w:t>
      </w:r>
      <w:r>
        <w:rPr>
          <w:rStyle w:val="HMFieldVal"/>
        </w:rPr>
        <w:t>Z_LSchet.res.9.1.217.0</w:t>
      </w:r>
      <w:r>
        <w:t xml:space="preserve">, </w:t>
      </w:r>
      <w:r>
        <w:rPr>
          <w:rStyle w:val="HMFieldVal"/>
        </w:rPr>
        <w:t>Z_Service.res.9.1.216.0</w:t>
      </w:r>
      <w:r>
        <w:t xml:space="preserve">, </w:t>
      </w:r>
      <w:r>
        <w:rPr>
          <w:rStyle w:val="HMFieldVal"/>
        </w:rPr>
        <w:t>Z_ZarNastr.res.9.1.160.0</w:t>
      </w:r>
      <w:r>
        <w:t xml:space="preserve">). Для возможности пересчета профсоюзных взносов за предыдущие периоды всем работникам предприятия с указанной даты (месяц/год) в общесистемный реестр введена системная настройка </w:t>
      </w:r>
      <w:r>
        <w:rPr>
          <w:rStyle w:val="HMField"/>
        </w:rPr>
        <w:t>Пересчитать с</w:t>
      </w:r>
      <w:r>
        <w:t xml:space="preserve"> (</w:t>
      </w:r>
      <w:r>
        <w:rPr>
          <w:rStyle w:val="HMField"/>
        </w:rPr>
        <w:t>Управление персоналом</w:t>
      </w:r>
      <w:r>
        <w:t xml:space="preserve"> &gt; </w:t>
      </w:r>
      <w:r>
        <w:rPr>
          <w:rStyle w:val="HMField"/>
        </w:rPr>
        <w:t>Расчеты с персоналом</w:t>
      </w:r>
      <w:r>
        <w:t xml:space="preserve"> &gt; </w:t>
      </w:r>
      <w:r>
        <w:rPr>
          <w:rStyle w:val="HMField"/>
        </w:rPr>
        <w:t>Взносы и налоги на ФОТ</w:t>
      </w:r>
      <w:r>
        <w:t xml:space="preserve"> &gt; </w:t>
      </w:r>
      <w:r>
        <w:rPr>
          <w:rStyle w:val="HMField"/>
        </w:rPr>
        <w:t>Взносы</w:t>
      </w:r>
      <w:r>
        <w:t xml:space="preserve"> &gt; </w:t>
      </w:r>
      <w:r>
        <w:rPr>
          <w:rStyle w:val="HMField"/>
        </w:rPr>
        <w:t>Профсоюзные взносы</w:t>
      </w:r>
      <w:r>
        <w:t xml:space="preserve">), при этом в </w:t>
      </w:r>
      <w:r>
        <w:rPr>
          <w:rStyle w:val="HMMenu"/>
        </w:rPr>
        <w:t>Лицевом счете</w:t>
      </w:r>
      <w:r>
        <w:t xml:space="preserve"> работника на вкладке </w:t>
      </w:r>
      <w:r>
        <w:rPr>
          <w:rStyle w:val="HMLabel"/>
        </w:rPr>
        <w:t>Взносы, налоги на ФОТ</w:t>
      </w:r>
      <w:r>
        <w:t xml:space="preserve"> в поле </w:t>
      </w:r>
      <w:r>
        <w:rPr>
          <w:rStyle w:val="HMField"/>
        </w:rPr>
        <w:t>Профсоюзный: Пересчет c</w:t>
      </w:r>
      <w:r>
        <w:t xml:space="preserve"> может быть задана другая необходимая дата.</w:t>
      </w:r>
    </w:p>
    <w:p w:rsidR="00807AED" w:rsidRDefault="00807AED" w:rsidP="00807AED">
      <w:pPr>
        <w:pStyle w:val="HMBody11"/>
      </w:pPr>
      <w:r>
        <w:rPr>
          <w:rStyle w:val="HMAccent2"/>
          <w:i/>
        </w:rPr>
        <w:t>Z_NDFL.res.9.1.173.0</w:t>
      </w:r>
      <w:r>
        <w:t xml:space="preserve">. Доработана функция формирования </w:t>
      </w:r>
      <w:r>
        <w:rPr>
          <w:rStyle w:val="HMMenu"/>
        </w:rPr>
        <w:t>Справок в налоговую инспекцию</w:t>
      </w:r>
      <w:r>
        <w:t xml:space="preserve">: добавлен новый параметр </w:t>
      </w:r>
      <w:r>
        <w:rPr>
          <w:rStyle w:val="HMField"/>
        </w:rPr>
        <w:t>отражать суммы оплаты страховых услуг и страховых взносов кодом 503</w:t>
      </w:r>
      <w:r>
        <w:t xml:space="preserve"> — доступен только для получения "Справки о доходах, исчисленных и удержанных суммах подоходного налога с физических лиц" за 2022 отчетный год (для других периодов не отображается). Если параметр включен, то виды доходов, у которых установлены пользовательский код дохода 502 и системный код 76, будут выводиться в разделе 4.1 справки с кодом 503.</w:t>
      </w:r>
    </w:p>
    <w:p w:rsidR="00807AED" w:rsidRDefault="00807AED" w:rsidP="00807AED">
      <w:pPr>
        <w:pStyle w:val="HMBody11"/>
      </w:pPr>
      <w:r>
        <w:rPr>
          <w:rStyle w:val="HMAccent2"/>
          <w:i/>
        </w:rPr>
        <w:t>Z_PFRep.res.9.1.281.0</w:t>
      </w:r>
      <w:r>
        <w:t>:</w:t>
      </w:r>
    </w:p>
    <w:p w:rsidR="00807AED" w:rsidRDefault="00807AED" w:rsidP="00807AED">
      <w:pPr>
        <w:pStyle w:val="HMBullet0"/>
        <w:numPr>
          <w:ilvl w:val="0"/>
          <w:numId w:val="37"/>
        </w:numPr>
      </w:pPr>
      <w:r>
        <w:t xml:space="preserve">Законодательством внесены дополнения, которые касаются заполнения ПУ-2 (тип формы — исходная) по застрахованным лицам, принятым в различные периоды на государственные гражданские должности и работающим на таких должностях по состоянию на 01.01.2023, а также принятым на такую работу начиная с этой даты. В связи с этим в параметры формирования ПУ-2 введен режим отбора </w:t>
      </w:r>
      <w:r>
        <w:rPr>
          <w:rStyle w:val="HMField"/>
        </w:rPr>
        <w:t>Госдолжности на 01.01.2023 г.</w:t>
      </w:r>
      <w:r>
        <w:t xml:space="preserve"> — актуален при получении отчета за IV квартал 2022 г. и для отчетных периодов 2023 г. Данные отбираются для должностей госслужащих (код застрахованного лица в поле </w:t>
      </w:r>
      <w:r>
        <w:rPr>
          <w:rStyle w:val="HMField"/>
        </w:rPr>
        <w:t>Категория</w:t>
      </w:r>
      <w:r>
        <w:t xml:space="preserve"> на вкладке </w:t>
      </w:r>
      <w:r>
        <w:rPr>
          <w:rStyle w:val="HMLabel"/>
        </w:rPr>
        <w:t>Кадровая информация</w:t>
      </w:r>
      <w:r>
        <w:t xml:space="preserve"> в лицевом счете сотрудника — </w:t>
      </w:r>
      <w:r>
        <w:rPr>
          <w:rStyle w:val="HMFieldVal"/>
        </w:rPr>
        <w:t>07</w:t>
      </w:r>
      <w:r>
        <w:t xml:space="preserve">) и с учетом установленной системной настройки </w:t>
      </w:r>
      <w:r>
        <w:rPr>
          <w:rStyle w:val="HMField"/>
        </w:rPr>
        <w:t>Брать категорию застрахованного лица из должности</w:t>
      </w:r>
      <w:r>
        <w:t xml:space="preserve"> (</w:t>
      </w:r>
      <w:r>
        <w:rPr>
          <w:rStyle w:val="HMField"/>
        </w:rPr>
        <w:t>Управление персоналом</w:t>
      </w:r>
      <w:r>
        <w:t xml:space="preserve"> &gt; </w:t>
      </w:r>
      <w:r>
        <w:rPr>
          <w:rStyle w:val="HMField"/>
        </w:rPr>
        <w:t>Общие настройки</w:t>
      </w:r>
      <w:r>
        <w:t xml:space="preserve"> &gt; </w:t>
      </w:r>
      <w:r>
        <w:rPr>
          <w:rStyle w:val="HMField"/>
        </w:rPr>
        <w:t>Стажи</w:t>
      </w:r>
      <w:r>
        <w:t xml:space="preserve">) — </w:t>
      </w:r>
      <w:r>
        <w:rPr>
          <w:rStyle w:val="HMFieldVal"/>
        </w:rPr>
        <w:t>да</w:t>
      </w:r>
      <w:r>
        <w:t>. После нажатия кнопки [</w:t>
      </w:r>
      <w:r>
        <w:rPr>
          <w:rStyle w:val="HMButton"/>
        </w:rPr>
        <w:t>Сформировать</w:t>
      </w:r>
      <w:r>
        <w:t xml:space="preserve">] открывается окно просмотра промежуточных данных: информация представлена в виде таблицы со списком отобранных сотрудников. В таблице Ф.И.О. не отображаются, выводится только табельный номер сотрудника. Дата и номер приказа на присвоение класса государственного гражданского служащего (квалификационного класса, классного чина, персонального звания, дипломатического ранга) берутся из 6 окна </w:t>
      </w:r>
      <w:proofErr w:type="gramStart"/>
      <w:r>
        <w:t>картотеки &gt;</w:t>
      </w:r>
      <w:proofErr w:type="gramEnd"/>
      <w:r>
        <w:t xml:space="preserve"> под кнопкой [</w:t>
      </w:r>
      <w:r>
        <w:rPr>
          <w:rStyle w:val="HMButton"/>
        </w:rPr>
        <w:t>Звания</w:t>
      </w:r>
      <w:r>
        <w:t xml:space="preserve">]. Можно переключать режим просмотра: </w:t>
      </w:r>
      <w:r>
        <w:rPr>
          <w:rStyle w:val="HMField"/>
        </w:rPr>
        <w:t>Результат</w:t>
      </w:r>
      <w:r>
        <w:t xml:space="preserve"> / </w:t>
      </w:r>
      <w:r>
        <w:rPr>
          <w:rStyle w:val="HMField"/>
        </w:rPr>
        <w:t>Исходные данные</w:t>
      </w:r>
      <w:r>
        <w:t xml:space="preserve"> / </w:t>
      </w:r>
      <w:r>
        <w:rPr>
          <w:rStyle w:val="HMField"/>
        </w:rPr>
        <w:t>Все</w:t>
      </w:r>
      <w:r>
        <w:t>. В ПУ-2 выгружаются результирующие отмеченные данные (</w:t>
      </w:r>
      <w:proofErr w:type="spellStart"/>
      <w:proofErr w:type="gramStart"/>
      <w:r>
        <w:rPr>
          <w:rStyle w:val="HMKey"/>
        </w:rPr>
        <w:t>Ins</w:t>
      </w:r>
      <w:proofErr w:type="spellEnd"/>
      <w:r>
        <w:t xml:space="preserve"> &gt;</w:t>
      </w:r>
      <w:proofErr w:type="gramEnd"/>
      <w:r>
        <w:t xml:space="preserve"> [</w:t>
      </w:r>
      <w:r>
        <w:rPr>
          <w:rStyle w:val="HMButton"/>
        </w:rPr>
        <w:t>Продолжить</w:t>
      </w:r>
      <w:r>
        <w:t>]).</w:t>
      </w:r>
    </w:p>
    <w:p w:rsidR="00807AED" w:rsidRDefault="00807AED" w:rsidP="00807AED">
      <w:pPr>
        <w:pStyle w:val="HMBullet0"/>
        <w:numPr>
          <w:ilvl w:val="0"/>
          <w:numId w:val="37"/>
        </w:numPr>
      </w:pPr>
      <w:r>
        <w:t xml:space="preserve">Доработано формирование </w:t>
      </w:r>
      <w:r>
        <w:rPr>
          <w:rStyle w:val="HMMenu"/>
        </w:rPr>
        <w:t>Отчета 4-фонд</w:t>
      </w:r>
      <w:r>
        <w:t xml:space="preserve"> в части отражения пособий в разделе IV формы. Из параметров убраны поля для пометки неявок. Данные для строк 23–25 в графе 1 о количестве дней пособий по типам собираются на основании введенных листков нетрудоспособности (архивных и отчетных) с ненулевыми суммами оплаты: учитываются значения полей </w:t>
      </w:r>
      <w:r>
        <w:rPr>
          <w:rStyle w:val="HMField"/>
        </w:rPr>
        <w:t>Период учета</w:t>
      </w:r>
      <w:r>
        <w:t xml:space="preserve"> в б/л (для отнесения к тому или иному месяцу) и </w:t>
      </w:r>
      <w:r>
        <w:rPr>
          <w:rStyle w:val="HMField"/>
        </w:rPr>
        <w:t>Тип</w:t>
      </w:r>
      <w:r>
        <w:t xml:space="preserve"> в классификаторе "Виды пособий" (для отражения в нужной строке).</w:t>
      </w:r>
    </w:p>
    <w:p w:rsidR="00807AED" w:rsidRDefault="00807AED" w:rsidP="00807AED">
      <w:pPr>
        <w:pStyle w:val="HMBody11"/>
      </w:pPr>
      <w:r>
        <w:rPr>
          <w:rStyle w:val="HMAccent2"/>
          <w:i/>
        </w:rPr>
        <w:t>Z_StaffPensioner.res.9.1.146.0</w:t>
      </w:r>
      <w:r>
        <w:t>. Формирование данных о пенсионном стаже для ПУ-3:</w:t>
      </w:r>
    </w:p>
    <w:p w:rsidR="00E0102F" w:rsidRDefault="00807AED" w:rsidP="00F476F4">
      <w:pPr>
        <w:pStyle w:val="HMBullet0"/>
        <w:numPr>
          <w:ilvl w:val="0"/>
          <w:numId w:val="37"/>
        </w:numPr>
      </w:pPr>
      <w:r>
        <w:t xml:space="preserve">Когда ребенку исполняется 3 года в формируемом периоде, стаж "ДЕТИ100" разбивается на два периода с разными значениями поля </w:t>
      </w:r>
      <w:r>
        <w:rPr>
          <w:rStyle w:val="HMField"/>
        </w:rPr>
        <w:t>Показатель</w:t>
      </w:r>
      <w:r>
        <w:t xml:space="preserve">. Кроме того, в функцию </w:t>
      </w:r>
      <w:r>
        <w:rPr>
          <w:rStyle w:val="HMMenu"/>
        </w:rPr>
        <w:t>Стаж</w:t>
      </w:r>
      <w:r>
        <w:t xml:space="preserve"> &gt; </w:t>
      </w:r>
      <w:r>
        <w:rPr>
          <w:rStyle w:val="HMMenu"/>
        </w:rPr>
        <w:t>Пенсионный стаж</w:t>
      </w:r>
      <w:r>
        <w:t xml:space="preserve"> введен дополнительный параметр </w:t>
      </w:r>
      <w:r>
        <w:rPr>
          <w:rStyle w:val="HMField"/>
        </w:rPr>
        <w:t>Выводить в поле "Показатель" количество пособий на детей до 3 лет</w:t>
      </w:r>
      <w:r>
        <w:t xml:space="preserve"> — если не включен, в поле </w:t>
      </w:r>
      <w:r>
        <w:rPr>
          <w:rStyle w:val="HMField"/>
        </w:rPr>
        <w:t>Показатель</w:t>
      </w:r>
      <w:r>
        <w:t xml:space="preserve"> выводится количество детей до 3-х лет на дату начала периода стажа, при включенном параметре выводится количество пособий на детей до 3-х лет на дату начала периода стажа.</w:t>
      </w:r>
    </w:p>
    <w:p w:rsidR="00884570" w:rsidRPr="003D5406" w:rsidRDefault="00807AED" w:rsidP="00F476F4">
      <w:pPr>
        <w:pStyle w:val="HMBullet0"/>
        <w:numPr>
          <w:ilvl w:val="0"/>
          <w:numId w:val="37"/>
        </w:numPr>
      </w:pPr>
      <w:r>
        <w:t>Если у сотрудницы есть стаж "ПОСОБИЕ" на часть месяца и одно пособие на ребенка до 3-х лет на весь месяц, а второе пособие на ребенка до 3-х лет — на период после "ПОСОБИЯ", то формируются два стажа: "ДПОСОБ100" на период "ПОСОБИЯ" и "ДЕТИ100" на период после "ПОСОБИЯ".</w:t>
      </w:r>
    </w:p>
    <w:sectPr w:rsidR="00884570" w:rsidRPr="003D5406" w:rsidSect="00F62BBE">
      <w:footerReference w:type="even" r:id="rId7"/>
      <w:footerReference w:type="default" r:id="rId8"/>
      <w:footerReference w:type="first" r:id="rId9"/>
      <w:pgSz w:w="11906" w:h="16838"/>
      <w:pgMar w:top="1247" w:right="1418" w:bottom="1247" w:left="1418" w:header="709" w:footer="6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0B4F" w:rsidRDefault="006A0B4F">
      <w:pPr>
        <w:spacing w:after="0" w:line="240" w:lineRule="auto"/>
      </w:pPr>
      <w:r>
        <w:separator/>
      </w:r>
    </w:p>
  </w:endnote>
  <w:endnote w:type="continuationSeparator" w:id="0">
    <w:p w:rsidR="006A0B4F" w:rsidRDefault="006A0B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5FD8" w:rsidRPr="00932E2E" w:rsidRDefault="00E5093F" w:rsidP="00BB4C28">
    <w:pPr>
      <w:pStyle w:val="a5"/>
      <w:pBdr>
        <w:top w:val="single" w:sz="6" w:space="1" w:color="0060CC"/>
      </w:pBdr>
      <w:rPr>
        <w:rFonts w:ascii="Arial" w:hAnsi="Arial" w:cs="Arial"/>
        <w:color w:val="0060CC"/>
        <w:lang w:val="ru-RU"/>
      </w:rPr>
    </w:pPr>
    <w:r w:rsidRPr="00D827ED">
      <w:rPr>
        <w:rFonts w:ascii="Arial" w:hAnsi="Arial" w:cs="Arial"/>
        <w:color w:val="0060CC"/>
      </w:rPr>
      <w:fldChar w:fldCharType="begin"/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instrText>PAGE</w:instrText>
    </w:r>
    <w:r w:rsidRPr="00932E2E">
      <w:rPr>
        <w:rFonts w:ascii="Arial" w:hAnsi="Arial" w:cs="Arial"/>
        <w:color w:val="0060CC"/>
        <w:lang w:val="ru-RU"/>
      </w:rPr>
      <w:instrText xml:space="preserve">  \* </w:instrText>
    </w:r>
    <w:r w:rsidRPr="00D827ED">
      <w:rPr>
        <w:rFonts w:ascii="Arial" w:hAnsi="Arial" w:cs="Arial"/>
        <w:color w:val="0060CC"/>
      </w:rPr>
      <w:instrText>Arabic</w:instrText>
    </w:r>
    <w:r w:rsidRPr="00932E2E">
      <w:rPr>
        <w:rFonts w:ascii="Arial" w:hAnsi="Arial" w:cs="Arial"/>
        <w:color w:val="0060CC"/>
        <w:lang w:val="ru-RU"/>
      </w:rPr>
      <w:instrText xml:space="preserve">  \* </w:instrText>
    </w:r>
    <w:r w:rsidRPr="00D827ED">
      <w:rPr>
        <w:rFonts w:ascii="Arial" w:hAnsi="Arial" w:cs="Arial"/>
        <w:color w:val="0060CC"/>
      </w:rPr>
      <w:instrText>MERGEFORMAT</w:instrText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fldChar w:fldCharType="separate"/>
    </w:r>
    <w:r w:rsidRPr="00932E2E">
      <w:rPr>
        <w:rFonts w:ascii="Arial" w:hAnsi="Arial" w:cs="Arial"/>
        <w:noProof/>
        <w:color w:val="0060CC"/>
        <w:lang w:val="ru-RU"/>
      </w:rPr>
      <w:t>4</w:t>
    </w:r>
    <w:r w:rsidRPr="00D827ED">
      <w:rPr>
        <w:rFonts w:ascii="Arial" w:hAnsi="Arial" w:cs="Arial"/>
        <w:color w:val="0060CC"/>
      </w:rPr>
      <w:fldChar w:fldCharType="end"/>
    </w:r>
    <w:r w:rsidRPr="00932E2E">
      <w:rPr>
        <w:rFonts w:ascii="Arial" w:hAnsi="Arial" w:cs="Arial"/>
        <w:color w:val="0060CC"/>
        <w:lang w:val="ru-RU"/>
      </w:rPr>
      <w:tab/>
    </w:r>
    <w:r w:rsidRPr="00932E2E">
      <w:rPr>
        <w:rFonts w:ascii="Arial" w:hAnsi="Arial" w:cs="Arial"/>
        <w:color w:val="0060CC"/>
        <w:lang w:val="ru-RU"/>
      </w:rPr>
      <w:tab/>
    </w:r>
    <w:r w:rsidRPr="00D827ED">
      <w:rPr>
        <w:rFonts w:ascii="Arial" w:hAnsi="Arial" w:cs="Arial"/>
        <w:color w:val="0060CC"/>
      </w:rPr>
      <w:fldChar w:fldCharType="begin"/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instrText>STYLEREF</w:instrText>
    </w:r>
    <w:r w:rsidRPr="00932E2E">
      <w:rPr>
        <w:rFonts w:ascii="Arial" w:hAnsi="Arial" w:cs="Arial"/>
        <w:color w:val="0060CC"/>
        <w:lang w:val="ru-RU"/>
      </w:rPr>
      <w:instrText xml:space="preserve">  "Заголовок 1;</w:instrText>
    </w:r>
    <w:r w:rsidRPr="00D827ED">
      <w:rPr>
        <w:rFonts w:ascii="Arial" w:hAnsi="Arial" w:cs="Arial"/>
        <w:color w:val="0060CC"/>
      </w:rPr>
      <w:instrText>Heading</w:instrText>
    </w:r>
    <w:r w:rsidRPr="00932E2E">
      <w:rPr>
        <w:rFonts w:ascii="Arial" w:hAnsi="Arial" w:cs="Arial"/>
        <w:color w:val="0060CC"/>
        <w:lang w:val="ru-RU"/>
      </w:rPr>
      <w:instrText xml:space="preserve"> 1"  \* </w:instrText>
    </w:r>
    <w:r w:rsidRPr="00D827ED">
      <w:rPr>
        <w:rFonts w:ascii="Arial" w:hAnsi="Arial" w:cs="Arial"/>
        <w:color w:val="0060CC"/>
      </w:rPr>
      <w:instrText>MERGEFORMAT</w:instrText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fldChar w:fldCharType="separate"/>
    </w:r>
    <w:r w:rsidR="00AE100C">
      <w:rPr>
        <w:rFonts w:ascii="Arial" w:hAnsi="Arial" w:cs="Arial"/>
        <w:b/>
        <w:bCs/>
        <w:noProof/>
        <w:color w:val="0060CC"/>
        <w:lang w:val="ru-RU"/>
      </w:rPr>
      <w:t>Ошибка! Текст указанного стиля в документе отсутствует.</w:t>
    </w:r>
    <w:r w:rsidRPr="00D827ED">
      <w:rPr>
        <w:rFonts w:ascii="Arial" w:hAnsi="Arial" w:cs="Arial"/>
        <w:color w:val="0060CC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10AF" w:rsidRPr="00A873C0" w:rsidRDefault="00811C72" w:rsidP="001509DF">
    <w:pPr>
      <w:pStyle w:val="a5"/>
      <w:pBdr>
        <w:top w:val="single" w:sz="4" w:space="2" w:color="505050"/>
      </w:pBdr>
      <w:spacing w:before="120"/>
      <w:rPr>
        <w:rFonts w:asciiTheme="majorHAnsi" w:hAnsiTheme="majorHAnsi" w:cstheme="majorHAnsi"/>
        <w:color w:val="505050"/>
        <w:sz w:val="22"/>
        <w:szCs w:val="22"/>
      </w:rPr>
    </w:pPr>
    <w:r w:rsidRPr="00A07A6E">
      <w:rPr>
        <w:rFonts w:asciiTheme="majorHAnsi" w:hAnsiTheme="majorHAnsi" w:cstheme="majorHAnsi"/>
        <w:noProof/>
        <w:color w:val="505050"/>
        <w:sz w:val="22"/>
        <w:szCs w:val="22"/>
        <w:lang w:val="ru-RU" w:eastAsia="ru-RU" w:bidi="ar-SA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>
              <wp:simplePos x="0" y="0"/>
              <wp:positionH relativeFrom="rightMargin">
                <wp:posOffset>-542925</wp:posOffset>
              </wp:positionH>
              <wp:positionV relativeFrom="paragraph">
                <wp:posOffset>109278</wp:posOffset>
              </wp:positionV>
              <wp:extent cx="539750" cy="221673"/>
              <wp:effectExtent l="0" t="0" r="12700" b="6985"/>
              <wp:wrapNone/>
              <wp:docPr id="21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9750" cy="221673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07A6E" w:rsidRPr="00EE381E" w:rsidRDefault="00A07A6E" w:rsidP="00A07A6E">
                          <w:pPr>
                            <w:jc w:val="right"/>
                            <w:rPr>
                              <w:rFonts w:asciiTheme="majorHAnsi" w:hAnsiTheme="majorHAnsi" w:cstheme="majorHAnsi"/>
                              <w:color w:val="505050"/>
                            </w:rPr>
                          </w:pP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begin"/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instrText xml:space="preserve"> PAGE  \* Arabic  \* MERGEFORMAT </w:instrText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separate"/>
                          </w:r>
                          <w:r w:rsidR="00380F6B">
                            <w:rPr>
                              <w:rFonts w:asciiTheme="majorHAnsi" w:hAnsiTheme="majorHAnsi" w:cstheme="majorHAnsi"/>
                              <w:noProof/>
                              <w:color w:val="505050"/>
                            </w:rPr>
                            <w:t>4</w:t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-42.75pt;margin-top:8.6pt;width:42.5pt;height:17.4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" filled="f" stroked="f">
              <v:textbox inset="0,0,0,0">
                <w:txbxContent>
                  <w:p w:rsidR="00A07A6E" w:rsidRPr="00EE381E" w:rsidRDefault="00A07A6E" w:rsidP="00A07A6E">
                    <w:pPr>
                      <w:jc w:val="right"/>
                      <w:rPr>
                        <w:rFonts w:asciiTheme="majorHAnsi" w:hAnsiTheme="majorHAnsi" w:cstheme="majorHAnsi"/>
                        <w:color w:val="505050"/>
                      </w:rPr>
                    </w:pP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begin"/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instrText xml:space="preserve"> PAGE  \* Arabic  \* MERGEFORMAT </w:instrText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separate"/>
                    </w:r>
                    <w:r w:rsidR="00380F6B">
                      <w:rPr>
                        <w:rFonts w:asciiTheme="majorHAnsi" w:hAnsiTheme="majorHAnsi" w:cstheme="majorHAnsi"/>
                        <w:noProof/>
                        <w:color w:val="505050"/>
                      </w:rPr>
                      <w:t>4</w:t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10AF" w:rsidRDefault="006A0B4F" w:rsidP="003010AF">
    <w:pPr>
      <w:pStyle w:val="a5"/>
      <w:pBdr>
        <w:top w:val="single" w:sz="6" w:space="1" w:color="auto"/>
      </w:pBdr>
    </w:pPr>
    <w:sdt>
      <w:sdtPr>
        <w:rPr>
          <w:rFonts w:ascii="Arial" w:hAnsi="Arial" w:cs="Arial"/>
          <w:i/>
        </w:rPr>
        <w:alias w:val="Название"/>
        <w:tag w:val=""/>
        <w:id w:val="-1351176591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9E64CE">
          <w:rPr>
            <w:rFonts w:ascii="Arial" w:hAnsi="Arial" w:cs="Arial"/>
            <w:i/>
          </w:rPr>
          <w:t>&lt;%SYSNAME%&gt;. Май</w:t>
        </w:r>
      </w:sdtContent>
    </w:sdt>
    <w:r w:rsidR="00E5093F">
      <w:tab/>
    </w:r>
    <w:r w:rsidR="00E5093F">
      <w:tab/>
    </w:r>
    <w:r w:rsidR="00E5093F">
      <w:rPr>
        <w:rFonts w:ascii="Arial" w:hAnsi="Arial" w:cs="Arial"/>
        <w:i/>
      </w:rPr>
      <w:fldChar w:fldCharType="begin"/>
    </w:r>
    <w:r w:rsidR="00E5093F">
      <w:rPr>
        <w:rFonts w:ascii="Arial" w:hAnsi="Arial" w:cs="Arial"/>
        <w:i/>
      </w:rPr>
      <w:instrText xml:space="preserve"> PAGE  \* Arabic  \* MERGEFORMAT </w:instrText>
    </w:r>
    <w:r w:rsidR="00E5093F">
      <w:rPr>
        <w:rFonts w:ascii="Arial" w:hAnsi="Arial" w:cs="Arial"/>
        <w:i/>
      </w:rPr>
      <w:fldChar w:fldCharType="separate"/>
    </w:r>
    <w:r w:rsidR="00E5093F">
      <w:rPr>
        <w:rFonts w:ascii="Arial" w:hAnsi="Arial" w:cs="Arial"/>
        <w:i/>
        <w:noProof/>
      </w:rPr>
      <w:t>2</w:t>
    </w:r>
    <w:r w:rsidR="00E5093F">
      <w:rPr>
        <w:rFonts w:ascii="Arial" w:hAnsi="Arial" w:cs="Arial"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0B4F" w:rsidRDefault="006A0B4F">
      <w:pPr>
        <w:spacing w:after="0" w:line="240" w:lineRule="auto"/>
      </w:pPr>
      <w:r>
        <w:separator/>
      </w:r>
    </w:p>
  </w:footnote>
  <w:footnote w:type="continuationSeparator" w:id="0">
    <w:p w:rsidR="006A0B4F" w:rsidRDefault="006A0B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A083D0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1432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91A273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6427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3EC61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986BF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847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12421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174CC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DDC97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75831"/>
    <w:multiLevelType w:val="singleLevel"/>
    <w:tmpl w:val="2FB6C71C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1" w15:restartNumberingAfterBreak="0">
    <w:nsid w:val="0B2E23DD"/>
    <w:multiLevelType w:val="singleLevel"/>
    <w:tmpl w:val="07CC9E52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2" w15:restartNumberingAfterBreak="0">
    <w:nsid w:val="1A5F5E2E"/>
    <w:multiLevelType w:val="singleLevel"/>
    <w:tmpl w:val="BF083C18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3" w15:restartNumberingAfterBreak="0">
    <w:nsid w:val="1C2D103C"/>
    <w:multiLevelType w:val="singleLevel"/>
    <w:tmpl w:val="1B0012BE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4" w15:restartNumberingAfterBreak="0">
    <w:nsid w:val="1F5B185F"/>
    <w:multiLevelType w:val="multilevel"/>
    <w:tmpl w:val="4E4C185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217F45F7"/>
    <w:multiLevelType w:val="singleLevel"/>
    <w:tmpl w:val="C586394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6" w15:restartNumberingAfterBreak="0">
    <w:nsid w:val="24354FEF"/>
    <w:multiLevelType w:val="hybridMultilevel"/>
    <w:tmpl w:val="96D8595A"/>
    <w:lvl w:ilvl="0" w:tplc="0C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9D34D35"/>
    <w:multiLevelType w:val="singleLevel"/>
    <w:tmpl w:val="50EE1B44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8" w15:restartNumberingAfterBreak="0">
    <w:nsid w:val="29EE4276"/>
    <w:multiLevelType w:val="singleLevel"/>
    <w:tmpl w:val="EA2ADF4E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9" w15:restartNumberingAfterBreak="0">
    <w:nsid w:val="2D013866"/>
    <w:multiLevelType w:val="singleLevel"/>
    <w:tmpl w:val="BED0DD62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20" w15:restartNumberingAfterBreak="0">
    <w:nsid w:val="31596364"/>
    <w:multiLevelType w:val="singleLevel"/>
    <w:tmpl w:val="63DA032C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21" w15:restartNumberingAfterBreak="0">
    <w:nsid w:val="324E1E58"/>
    <w:multiLevelType w:val="singleLevel"/>
    <w:tmpl w:val="BEBCB28E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2" w15:restartNumberingAfterBreak="0">
    <w:nsid w:val="345D16E8"/>
    <w:multiLevelType w:val="singleLevel"/>
    <w:tmpl w:val="D318D9CC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3" w15:restartNumberingAfterBreak="0">
    <w:nsid w:val="3B944C00"/>
    <w:multiLevelType w:val="hybridMultilevel"/>
    <w:tmpl w:val="E042C31C"/>
    <w:lvl w:ilvl="0" w:tplc="0C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07C291C"/>
    <w:multiLevelType w:val="singleLevel"/>
    <w:tmpl w:val="81D8DEDE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5" w15:restartNumberingAfterBreak="0">
    <w:nsid w:val="41727494"/>
    <w:multiLevelType w:val="singleLevel"/>
    <w:tmpl w:val="30AEEA4C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6" w15:restartNumberingAfterBreak="0">
    <w:nsid w:val="43695C12"/>
    <w:multiLevelType w:val="hybridMultilevel"/>
    <w:tmpl w:val="AC5A7A90"/>
    <w:lvl w:ilvl="0" w:tplc="0C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4D72174"/>
    <w:multiLevelType w:val="singleLevel"/>
    <w:tmpl w:val="428E9A80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28" w15:restartNumberingAfterBreak="0">
    <w:nsid w:val="48959625"/>
    <w:multiLevelType w:val="singleLevel"/>
    <w:tmpl w:val="560C2C6D"/>
    <w:lvl w:ilvl="0">
      <w:numFmt w:val="bullet"/>
      <w:lvlText w:val="·"/>
      <w:lvlJc w:val="left"/>
      <w:pPr>
        <w:tabs>
          <w:tab w:val="num" w:pos="480"/>
        </w:tabs>
        <w:ind w:left="480" w:hanging="360"/>
      </w:pPr>
      <w:rPr>
        <w:rFonts w:ascii="Symbol" w:hAnsi="Symbol" w:cs="Symbol"/>
        <w:color w:val="000000"/>
        <w:sz w:val="24"/>
        <w:szCs w:val="24"/>
      </w:rPr>
    </w:lvl>
  </w:abstractNum>
  <w:abstractNum w:abstractNumId="29" w15:restartNumberingAfterBreak="0">
    <w:nsid w:val="52E01F86"/>
    <w:multiLevelType w:val="singleLevel"/>
    <w:tmpl w:val="18D89A10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30" w15:restartNumberingAfterBreak="0">
    <w:nsid w:val="53412E1C"/>
    <w:multiLevelType w:val="hybridMultilevel"/>
    <w:tmpl w:val="2EA032EA"/>
    <w:lvl w:ilvl="0" w:tplc="0C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4BA3448"/>
    <w:multiLevelType w:val="singleLevel"/>
    <w:tmpl w:val="CB30A9F2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32" w15:restartNumberingAfterBreak="0">
    <w:nsid w:val="588B1D18"/>
    <w:multiLevelType w:val="singleLevel"/>
    <w:tmpl w:val="BA18D158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33" w15:restartNumberingAfterBreak="0">
    <w:nsid w:val="5FDC54F2"/>
    <w:multiLevelType w:val="singleLevel"/>
    <w:tmpl w:val="379CE12C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34" w15:restartNumberingAfterBreak="0">
    <w:nsid w:val="6E1031C1"/>
    <w:multiLevelType w:val="singleLevel"/>
    <w:tmpl w:val="EF5E8B64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35" w15:restartNumberingAfterBreak="0">
    <w:nsid w:val="73BE1FEF"/>
    <w:multiLevelType w:val="singleLevel"/>
    <w:tmpl w:val="9F32E440"/>
    <w:lvl w:ilvl="0">
      <w:start w:val="1"/>
      <w:numFmt w:val="bullet"/>
      <w:lvlText w:val="-"/>
      <w:lvlJc w:val="left"/>
      <w:pPr>
        <w:ind w:left="720" w:hanging="360"/>
      </w:pPr>
      <w:rPr>
        <w:rFonts w:ascii="Symbol" w:hAnsi="Symbol"/>
        <w:color w:val="000000"/>
        <w:sz w:val="22"/>
      </w:rPr>
    </w:lvl>
  </w:abstractNum>
  <w:abstractNum w:abstractNumId="36" w15:restartNumberingAfterBreak="0">
    <w:nsid w:val="7D6B367E"/>
    <w:multiLevelType w:val="hybridMultilevel"/>
    <w:tmpl w:val="5CB63080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327ABC"/>
    <w:multiLevelType w:val="singleLevel"/>
    <w:tmpl w:val="A128FA58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num w:numId="1">
    <w:abstractNumId w:val="14"/>
  </w:num>
  <w:num w:numId="2">
    <w:abstractNumId w:val="13"/>
  </w:num>
  <w:num w:numId="3">
    <w:abstractNumId w:val="20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37"/>
  </w:num>
  <w:num w:numId="16">
    <w:abstractNumId w:val="18"/>
  </w:num>
  <w:num w:numId="17">
    <w:abstractNumId w:val="15"/>
  </w:num>
  <w:num w:numId="18">
    <w:abstractNumId w:val="34"/>
  </w:num>
  <w:num w:numId="19">
    <w:abstractNumId w:val="30"/>
  </w:num>
  <w:num w:numId="20">
    <w:abstractNumId w:val="36"/>
  </w:num>
  <w:num w:numId="21">
    <w:abstractNumId w:val="35"/>
  </w:num>
  <w:num w:numId="22">
    <w:abstractNumId w:val="22"/>
  </w:num>
  <w:num w:numId="23">
    <w:abstractNumId w:val="10"/>
  </w:num>
  <w:num w:numId="24">
    <w:abstractNumId w:val="21"/>
  </w:num>
  <w:num w:numId="25">
    <w:abstractNumId w:val="26"/>
  </w:num>
  <w:num w:numId="26">
    <w:abstractNumId w:val="33"/>
  </w:num>
  <w:num w:numId="27">
    <w:abstractNumId w:val="32"/>
  </w:num>
  <w:num w:numId="28">
    <w:abstractNumId w:val="11"/>
  </w:num>
  <w:num w:numId="29">
    <w:abstractNumId w:val="19"/>
  </w:num>
  <w:num w:numId="30">
    <w:abstractNumId w:val="24"/>
  </w:num>
  <w:num w:numId="31">
    <w:abstractNumId w:val="29"/>
  </w:num>
  <w:num w:numId="32">
    <w:abstractNumId w:val="16"/>
  </w:num>
  <w:num w:numId="33">
    <w:abstractNumId w:val="23"/>
  </w:num>
  <w:num w:numId="34">
    <w:abstractNumId w:val="25"/>
  </w:num>
  <w:num w:numId="35">
    <w:abstractNumId w:val="28"/>
  </w:num>
  <w:num w:numId="36">
    <w:abstractNumId w:val="31"/>
  </w:num>
  <w:num w:numId="37">
    <w:abstractNumId w:val="17"/>
  </w:num>
  <w:num w:numId="38">
    <w:abstractNumId w:val="2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A44"/>
    <w:rsid w:val="00006BAD"/>
    <w:rsid w:val="00012AE7"/>
    <w:rsid w:val="0002265F"/>
    <w:rsid w:val="0002305B"/>
    <w:rsid w:val="00025AC4"/>
    <w:rsid w:val="000263AE"/>
    <w:rsid w:val="0003082C"/>
    <w:rsid w:val="000351A6"/>
    <w:rsid w:val="000468C6"/>
    <w:rsid w:val="0005437C"/>
    <w:rsid w:val="00057D6C"/>
    <w:rsid w:val="00060697"/>
    <w:rsid w:val="00082772"/>
    <w:rsid w:val="0008328B"/>
    <w:rsid w:val="00083653"/>
    <w:rsid w:val="00083C4F"/>
    <w:rsid w:val="00085971"/>
    <w:rsid w:val="00096113"/>
    <w:rsid w:val="0009634D"/>
    <w:rsid w:val="000969D8"/>
    <w:rsid w:val="000A07C1"/>
    <w:rsid w:val="000A2750"/>
    <w:rsid w:val="000A5735"/>
    <w:rsid w:val="000B380E"/>
    <w:rsid w:val="000B54A1"/>
    <w:rsid w:val="000B5867"/>
    <w:rsid w:val="000B7744"/>
    <w:rsid w:val="000B7B98"/>
    <w:rsid w:val="000C5A83"/>
    <w:rsid w:val="000D2CD8"/>
    <w:rsid w:val="000D39CC"/>
    <w:rsid w:val="000D5267"/>
    <w:rsid w:val="000E5327"/>
    <w:rsid w:val="000E54E7"/>
    <w:rsid w:val="000E5FBD"/>
    <w:rsid w:val="000F7A93"/>
    <w:rsid w:val="0010585D"/>
    <w:rsid w:val="0010755F"/>
    <w:rsid w:val="00113662"/>
    <w:rsid w:val="00114E87"/>
    <w:rsid w:val="00115F1C"/>
    <w:rsid w:val="00120081"/>
    <w:rsid w:val="00127929"/>
    <w:rsid w:val="001279D9"/>
    <w:rsid w:val="0013094A"/>
    <w:rsid w:val="00131012"/>
    <w:rsid w:val="001316BA"/>
    <w:rsid w:val="00137F39"/>
    <w:rsid w:val="00140AC4"/>
    <w:rsid w:val="001509DF"/>
    <w:rsid w:val="001523F9"/>
    <w:rsid w:val="00155DB7"/>
    <w:rsid w:val="00163C24"/>
    <w:rsid w:val="00167B01"/>
    <w:rsid w:val="0017223D"/>
    <w:rsid w:val="0017705A"/>
    <w:rsid w:val="00182B63"/>
    <w:rsid w:val="00183CE5"/>
    <w:rsid w:val="00192A13"/>
    <w:rsid w:val="00192FE1"/>
    <w:rsid w:val="001A28FD"/>
    <w:rsid w:val="001B3767"/>
    <w:rsid w:val="001B45F4"/>
    <w:rsid w:val="001B5242"/>
    <w:rsid w:val="001B68DB"/>
    <w:rsid w:val="001C06A9"/>
    <w:rsid w:val="001C0EC4"/>
    <w:rsid w:val="001C33B1"/>
    <w:rsid w:val="001C3713"/>
    <w:rsid w:val="001C3F71"/>
    <w:rsid w:val="001C46DD"/>
    <w:rsid w:val="001C7E36"/>
    <w:rsid w:val="001D052B"/>
    <w:rsid w:val="001D1020"/>
    <w:rsid w:val="001D1399"/>
    <w:rsid w:val="001D70BB"/>
    <w:rsid w:val="001E6E60"/>
    <w:rsid w:val="001F2078"/>
    <w:rsid w:val="001F27D9"/>
    <w:rsid w:val="001F5A5F"/>
    <w:rsid w:val="001F6A85"/>
    <w:rsid w:val="001F7AEE"/>
    <w:rsid w:val="00202541"/>
    <w:rsid w:val="00202C8F"/>
    <w:rsid w:val="0020709E"/>
    <w:rsid w:val="00211EFC"/>
    <w:rsid w:val="0021552A"/>
    <w:rsid w:val="0022062B"/>
    <w:rsid w:val="00223E14"/>
    <w:rsid w:val="00227334"/>
    <w:rsid w:val="0023088D"/>
    <w:rsid w:val="00230CC1"/>
    <w:rsid w:val="00233502"/>
    <w:rsid w:val="0023765E"/>
    <w:rsid w:val="0024500C"/>
    <w:rsid w:val="002547AC"/>
    <w:rsid w:val="00256157"/>
    <w:rsid w:val="0026393A"/>
    <w:rsid w:val="0026585C"/>
    <w:rsid w:val="00265CD6"/>
    <w:rsid w:val="002715E1"/>
    <w:rsid w:val="0027277D"/>
    <w:rsid w:val="00272C0F"/>
    <w:rsid w:val="002821BE"/>
    <w:rsid w:val="00291C89"/>
    <w:rsid w:val="00295B76"/>
    <w:rsid w:val="002970D4"/>
    <w:rsid w:val="002A3A39"/>
    <w:rsid w:val="002A63B6"/>
    <w:rsid w:val="002B2B52"/>
    <w:rsid w:val="002B3746"/>
    <w:rsid w:val="002B74E9"/>
    <w:rsid w:val="002C347B"/>
    <w:rsid w:val="002D53C2"/>
    <w:rsid w:val="002D5D26"/>
    <w:rsid w:val="002D5EA4"/>
    <w:rsid w:val="002D7B34"/>
    <w:rsid w:val="002F072B"/>
    <w:rsid w:val="002F427B"/>
    <w:rsid w:val="00301EAF"/>
    <w:rsid w:val="00302632"/>
    <w:rsid w:val="00303BF3"/>
    <w:rsid w:val="003159DF"/>
    <w:rsid w:val="003206F1"/>
    <w:rsid w:val="003246DF"/>
    <w:rsid w:val="00324AC1"/>
    <w:rsid w:val="003254F9"/>
    <w:rsid w:val="0033291A"/>
    <w:rsid w:val="003344E9"/>
    <w:rsid w:val="00337529"/>
    <w:rsid w:val="0034229F"/>
    <w:rsid w:val="00345557"/>
    <w:rsid w:val="00350AE8"/>
    <w:rsid w:val="003574D7"/>
    <w:rsid w:val="00374A2B"/>
    <w:rsid w:val="0037773E"/>
    <w:rsid w:val="0037793C"/>
    <w:rsid w:val="00380F6B"/>
    <w:rsid w:val="00384259"/>
    <w:rsid w:val="003877C6"/>
    <w:rsid w:val="00390B5D"/>
    <w:rsid w:val="00391351"/>
    <w:rsid w:val="00395139"/>
    <w:rsid w:val="003978E4"/>
    <w:rsid w:val="00397956"/>
    <w:rsid w:val="003A04EC"/>
    <w:rsid w:val="003B0A44"/>
    <w:rsid w:val="003B0EE0"/>
    <w:rsid w:val="003B24F6"/>
    <w:rsid w:val="003B5E35"/>
    <w:rsid w:val="003C5A1A"/>
    <w:rsid w:val="003C5D84"/>
    <w:rsid w:val="003C7731"/>
    <w:rsid w:val="003D5406"/>
    <w:rsid w:val="003D5B26"/>
    <w:rsid w:val="003E0D3B"/>
    <w:rsid w:val="003E7BB7"/>
    <w:rsid w:val="003F049D"/>
    <w:rsid w:val="003F128C"/>
    <w:rsid w:val="003F35C3"/>
    <w:rsid w:val="00400C18"/>
    <w:rsid w:val="00401634"/>
    <w:rsid w:val="00403E5D"/>
    <w:rsid w:val="004054FF"/>
    <w:rsid w:val="004064A4"/>
    <w:rsid w:val="00406D53"/>
    <w:rsid w:val="00407D87"/>
    <w:rsid w:val="004108F1"/>
    <w:rsid w:val="00416426"/>
    <w:rsid w:val="0042488E"/>
    <w:rsid w:val="00427E52"/>
    <w:rsid w:val="004304EC"/>
    <w:rsid w:val="00434069"/>
    <w:rsid w:val="00435ED3"/>
    <w:rsid w:val="004366D9"/>
    <w:rsid w:val="00446944"/>
    <w:rsid w:val="00446D29"/>
    <w:rsid w:val="004473EC"/>
    <w:rsid w:val="00454281"/>
    <w:rsid w:val="004628CF"/>
    <w:rsid w:val="0046331C"/>
    <w:rsid w:val="004830E5"/>
    <w:rsid w:val="004847F5"/>
    <w:rsid w:val="00490441"/>
    <w:rsid w:val="004909BD"/>
    <w:rsid w:val="00492C9D"/>
    <w:rsid w:val="00493279"/>
    <w:rsid w:val="004A292A"/>
    <w:rsid w:val="004A7A54"/>
    <w:rsid w:val="004B0AB3"/>
    <w:rsid w:val="004B7B12"/>
    <w:rsid w:val="004C726F"/>
    <w:rsid w:val="004D7438"/>
    <w:rsid w:val="004D75A9"/>
    <w:rsid w:val="004D7F6B"/>
    <w:rsid w:val="004E46CF"/>
    <w:rsid w:val="004E588A"/>
    <w:rsid w:val="004E69F1"/>
    <w:rsid w:val="004F0AB5"/>
    <w:rsid w:val="004F0E2D"/>
    <w:rsid w:val="004F40B9"/>
    <w:rsid w:val="004F500A"/>
    <w:rsid w:val="004F5BCA"/>
    <w:rsid w:val="00500A45"/>
    <w:rsid w:val="00504CF3"/>
    <w:rsid w:val="0050744D"/>
    <w:rsid w:val="00511268"/>
    <w:rsid w:val="00512020"/>
    <w:rsid w:val="00515D91"/>
    <w:rsid w:val="005237A7"/>
    <w:rsid w:val="00524D9E"/>
    <w:rsid w:val="005341CE"/>
    <w:rsid w:val="005446FB"/>
    <w:rsid w:val="00545EC6"/>
    <w:rsid w:val="00552439"/>
    <w:rsid w:val="00561F1E"/>
    <w:rsid w:val="005623CD"/>
    <w:rsid w:val="005639CB"/>
    <w:rsid w:val="00571DC7"/>
    <w:rsid w:val="00581EFC"/>
    <w:rsid w:val="0058626E"/>
    <w:rsid w:val="00587A2F"/>
    <w:rsid w:val="00591F17"/>
    <w:rsid w:val="00595B44"/>
    <w:rsid w:val="00597E75"/>
    <w:rsid w:val="005A071E"/>
    <w:rsid w:val="005A0EE9"/>
    <w:rsid w:val="005B298B"/>
    <w:rsid w:val="005B3CF7"/>
    <w:rsid w:val="005B752F"/>
    <w:rsid w:val="005C1730"/>
    <w:rsid w:val="005C2EBA"/>
    <w:rsid w:val="005C70FB"/>
    <w:rsid w:val="005D1D7C"/>
    <w:rsid w:val="005D205D"/>
    <w:rsid w:val="005D4CCD"/>
    <w:rsid w:val="005D4E10"/>
    <w:rsid w:val="005D5673"/>
    <w:rsid w:val="005D642E"/>
    <w:rsid w:val="005E1884"/>
    <w:rsid w:val="005E45B7"/>
    <w:rsid w:val="005E4A1E"/>
    <w:rsid w:val="005E4B5C"/>
    <w:rsid w:val="005F1CE0"/>
    <w:rsid w:val="005F4749"/>
    <w:rsid w:val="00605542"/>
    <w:rsid w:val="00605E59"/>
    <w:rsid w:val="006245BD"/>
    <w:rsid w:val="00632490"/>
    <w:rsid w:val="0063475B"/>
    <w:rsid w:val="006352E8"/>
    <w:rsid w:val="00636619"/>
    <w:rsid w:val="00636ED9"/>
    <w:rsid w:val="00643104"/>
    <w:rsid w:val="00643CB3"/>
    <w:rsid w:val="00644FBC"/>
    <w:rsid w:val="0067156D"/>
    <w:rsid w:val="00672FE8"/>
    <w:rsid w:val="00674796"/>
    <w:rsid w:val="00675656"/>
    <w:rsid w:val="00685377"/>
    <w:rsid w:val="0069538F"/>
    <w:rsid w:val="006A0B4F"/>
    <w:rsid w:val="006A3893"/>
    <w:rsid w:val="006B1293"/>
    <w:rsid w:val="006B60D5"/>
    <w:rsid w:val="006B6E12"/>
    <w:rsid w:val="006C080E"/>
    <w:rsid w:val="006C1533"/>
    <w:rsid w:val="006C582C"/>
    <w:rsid w:val="006D4BE1"/>
    <w:rsid w:val="006D50EC"/>
    <w:rsid w:val="006E1072"/>
    <w:rsid w:val="006E2E27"/>
    <w:rsid w:val="006F3A29"/>
    <w:rsid w:val="00702913"/>
    <w:rsid w:val="00706B22"/>
    <w:rsid w:val="00733516"/>
    <w:rsid w:val="007403F1"/>
    <w:rsid w:val="00742B93"/>
    <w:rsid w:val="00756891"/>
    <w:rsid w:val="00763234"/>
    <w:rsid w:val="00765C73"/>
    <w:rsid w:val="007723E0"/>
    <w:rsid w:val="007736A5"/>
    <w:rsid w:val="00777151"/>
    <w:rsid w:val="007844E0"/>
    <w:rsid w:val="00785584"/>
    <w:rsid w:val="007A03B2"/>
    <w:rsid w:val="007A39A5"/>
    <w:rsid w:val="007A4252"/>
    <w:rsid w:val="007A45E9"/>
    <w:rsid w:val="007B74FE"/>
    <w:rsid w:val="007C2202"/>
    <w:rsid w:val="007C3914"/>
    <w:rsid w:val="007D746F"/>
    <w:rsid w:val="007E5C7F"/>
    <w:rsid w:val="007F0CF2"/>
    <w:rsid w:val="007F236C"/>
    <w:rsid w:val="00806FDF"/>
    <w:rsid w:val="00807AED"/>
    <w:rsid w:val="00811836"/>
    <w:rsid w:val="00811C72"/>
    <w:rsid w:val="00815808"/>
    <w:rsid w:val="00816C9F"/>
    <w:rsid w:val="00820097"/>
    <w:rsid w:val="008216F3"/>
    <w:rsid w:val="00825E8A"/>
    <w:rsid w:val="00835E07"/>
    <w:rsid w:val="008373CF"/>
    <w:rsid w:val="00841298"/>
    <w:rsid w:val="00841336"/>
    <w:rsid w:val="00844F3C"/>
    <w:rsid w:val="008469D4"/>
    <w:rsid w:val="0085222A"/>
    <w:rsid w:val="00857C22"/>
    <w:rsid w:val="00861573"/>
    <w:rsid w:val="00870615"/>
    <w:rsid w:val="00870ABA"/>
    <w:rsid w:val="00871A4D"/>
    <w:rsid w:val="00881FA8"/>
    <w:rsid w:val="00884570"/>
    <w:rsid w:val="008A1080"/>
    <w:rsid w:val="008A2C52"/>
    <w:rsid w:val="008A51FB"/>
    <w:rsid w:val="008A587C"/>
    <w:rsid w:val="008A6784"/>
    <w:rsid w:val="008B4B65"/>
    <w:rsid w:val="008C45A3"/>
    <w:rsid w:val="008C7F33"/>
    <w:rsid w:val="008D07D3"/>
    <w:rsid w:val="008E064E"/>
    <w:rsid w:val="008E49F2"/>
    <w:rsid w:val="008F3B0D"/>
    <w:rsid w:val="008F3D18"/>
    <w:rsid w:val="008F6AD2"/>
    <w:rsid w:val="00907733"/>
    <w:rsid w:val="00907FB5"/>
    <w:rsid w:val="00911CFA"/>
    <w:rsid w:val="009157B8"/>
    <w:rsid w:val="009176AF"/>
    <w:rsid w:val="0092725A"/>
    <w:rsid w:val="00930DF8"/>
    <w:rsid w:val="0093260A"/>
    <w:rsid w:val="00932E2E"/>
    <w:rsid w:val="00934744"/>
    <w:rsid w:val="00940F2E"/>
    <w:rsid w:val="00943F47"/>
    <w:rsid w:val="0094501B"/>
    <w:rsid w:val="00947ADB"/>
    <w:rsid w:val="00952F71"/>
    <w:rsid w:val="00953BD6"/>
    <w:rsid w:val="00960C5D"/>
    <w:rsid w:val="00961A49"/>
    <w:rsid w:val="009636CB"/>
    <w:rsid w:val="00974A99"/>
    <w:rsid w:val="009801A5"/>
    <w:rsid w:val="009803E8"/>
    <w:rsid w:val="009A75C6"/>
    <w:rsid w:val="009B4CAC"/>
    <w:rsid w:val="009C483D"/>
    <w:rsid w:val="009C5076"/>
    <w:rsid w:val="009C7206"/>
    <w:rsid w:val="009D30D9"/>
    <w:rsid w:val="009D481E"/>
    <w:rsid w:val="009D52DA"/>
    <w:rsid w:val="009D75D9"/>
    <w:rsid w:val="009E2271"/>
    <w:rsid w:val="009E59C2"/>
    <w:rsid w:val="009E64CE"/>
    <w:rsid w:val="009E7750"/>
    <w:rsid w:val="009F65DF"/>
    <w:rsid w:val="00A0089A"/>
    <w:rsid w:val="00A03EC3"/>
    <w:rsid w:val="00A03ED4"/>
    <w:rsid w:val="00A04D4C"/>
    <w:rsid w:val="00A07A6E"/>
    <w:rsid w:val="00A12330"/>
    <w:rsid w:val="00A14F40"/>
    <w:rsid w:val="00A1671D"/>
    <w:rsid w:val="00A2753A"/>
    <w:rsid w:val="00A32008"/>
    <w:rsid w:val="00A33CDC"/>
    <w:rsid w:val="00A41141"/>
    <w:rsid w:val="00A5389C"/>
    <w:rsid w:val="00A54B40"/>
    <w:rsid w:val="00A64696"/>
    <w:rsid w:val="00A80224"/>
    <w:rsid w:val="00A873C0"/>
    <w:rsid w:val="00A95DE9"/>
    <w:rsid w:val="00AA652C"/>
    <w:rsid w:val="00AA6A7D"/>
    <w:rsid w:val="00AA7B95"/>
    <w:rsid w:val="00AB4BDE"/>
    <w:rsid w:val="00AC0BD3"/>
    <w:rsid w:val="00AC54F8"/>
    <w:rsid w:val="00AC733A"/>
    <w:rsid w:val="00AD0756"/>
    <w:rsid w:val="00AE100C"/>
    <w:rsid w:val="00AE74D6"/>
    <w:rsid w:val="00AF0DEB"/>
    <w:rsid w:val="00AF1943"/>
    <w:rsid w:val="00B03E68"/>
    <w:rsid w:val="00B14979"/>
    <w:rsid w:val="00B16B57"/>
    <w:rsid w:val="00B24B0F"/>
    <w:rsid w:val="00B301DC"/>
    <w:rsid w:val="00B30AA5"/>
    <w:rsid w:val="00B52A7C"/>
    <w:rsid w:val="00B61EC6"/>
    <w:rsid w:val="00B63115"/>
    <w:rsid w:val="00B6557F"/>
    <w:rsid w:val="00B66152"/>
    <w:rsid w:val="00B72849"/>
    <w:rsid w:val="00B820C8"/>
    <w:rsid w:val="00B8746F"/>
    <w:rsid w:val="00B9038C"/>
    <w:rsid w:val="00BA67AC"/>
    <w:rsid w:val="00BB047D"/>
    <w:rsid w:val="00BB1A52"/>
    <w:rsid w:val="00BB34AB"/>
    <w:rsid w:val="00BB7F60"/>
    <w:rsid w:val="00BC2AB0"/>
    <w:rsid w:val="00BD67FF"/>
    <w:rsid w:val="00BD7711"/>
    <w:rsid w:val="00BE204D"/>
    <w:rsid w:val="00BE3736"/>
    <w:rsid w:val="00BE5DD6"/>
    <w:rsid w:val="00BF2620"/>
    <w:rsid w:val="00BF3FEA"/>
    <w:rsid w:val="00BF63A1"/>
    <w:rsid w:val="00BF7CBF"/>
    <w:rsid w:val="00C00E45"/>
    <w:rsid w:val="00C0621B"/>
    <w:rsid w:val="00C35349"/>
    <w:rsid w:val="00C3641B"/>
    <w:rsid w:val="00C36887"/>
    <w:rsid w:val="00C36902"/>
    <w:rsid w:val="00C36E87"/>
    <w:rsid w:val="00C437C2"/>
    <w:rsid w:val="00C56B84"/>
    <w:rsid w:val="00C573A1"/>
    <w:rsid w:val="00C73BC4"/>
    <w:rsid w:val="00C81244"/>
    <w:rsid w:val="00C83BB8"/>
    <w:rsid w:val="00C848D0"/>
    <w:rsid w:val="00C85ACD"/>
    <w:rsid w:val="00C938FC"/>
    <w:rsid w:val="00C97A39"/>
    <w:rsid w:val="00CA3DB0"/>
    <w:rsid w:val="00CA4A32"/>
    <w:rsid w:val="00CB76DC"/>
    <w:rsid w:val="00CC0262"/>
    <w:rsid w:val="00CC0D49"/>
    <w:rsid w:val="00CC11D6"/>
    <w:rsid w:val="00CC5A0C"/>
    <w:rsid w:val="00CC6655"/>
    <w:rsid w:val="00CD19F0"/>
    <w:rsid w:val="00CE0598"/>
    <w:rsid w:val="00CE2524"/>
    <w:rsid w:val="00CE5F51"/>
    <w:rsid w:val="00CF1F66"/>
    <w:rsid w:val="00CF2D71"/>
    <w:rsid w:val="00D035B2"/>
    <w:rsid w:val="00D04B68"/>
    <w:rsid w:val="00D061F4"/>
    <w:rsid w:val="00D078BA"/>
    <w:rsid w:val="00D1012A"/>
    <w:rsid w:val="00D101AF"/>
    <w:rsid w:val="00D1473A"/>
    <w:rsid w:val="00D27B94"/>
    <w:rsid w:val="00D33F35"/>
    <w:rsid w:val="00D3630B"/>
    <w:rsid w:val="00D473F2"/>
    <w:rsid w:val="00D47CD5"/>
    <w:rsid w:val="00D65646"/>
    <w:rsid w:val="00D67BB4"/>
    <w:rsid w:val="00D7799B"/>
    <w:rsid w:val="00D81358"/>
    <w:rsid w:val="00D82936"/>
    <w:rsid w:val="00D84F8B"/>
    <w:rsid w:val="00DA15D8"/>
    <w:rsid w:val="00DA2B91"/>
    <w:rsid w:val="00DA3601"/>
    <w:rsid w:val="00DB0B03"/>
    <w:rsid w:val="00DB4761"/>
    <w:rsid w:val="00DB5FF7"/>
    <w:rsid w:val="00DB6C0A"/>
    <w:rsid w:val="00DC1827"/>
    <w:rsid w:val="00DC1947"/>
    <w:rsid w:val="00DC3A1D"/>
    <w:rsid w:val="00DC3DA9"/>
    <w:rsid w:val="00DD14CF"/>
    <w:rsid w:val="00DD366F"/>
    <w:rsid w:val="00DD3A34"/>
    <w:rsid w:val="00DD5798"/>
    <w:rsid w:val="00DD7C3B"/>
    <w:rsid w:val="00DE17DF"/>
    <w:rsid w:val="00DE2A39"/>
    <w:rsid w:val="00DE308D"/>
    <w:rsid w:val="00DE50AE"/>
    <w:rsid w:val="00DE6AF1"/>
    <w:rsid w:val="00DF0B5F"/>
    <w:rsid w:val="00DF3911"/>
    <w:rsid w:val="00DF4693"/>
    <w:rsid w:val="00DF66C5"/>
    <w:rsid w:val="00E006C9"/>
    <w:rsid w:val="00E008F7"/>
    <w:rsid w:val="00E0102F"/>
    <w:rsid w:val="00E05A88"/>
    <w:rsid w:val="00E06D97"/>
    <w:rsid w:val="00E32537"/>
    <w:rsid w:val="00E35C26"/>
    <w:rsid w:val="00E404E0"/>
    <w:rsid w:val="00E41A08"/>
    <w:rsid w:val="00E46155"/>
    <w:rsid w:val="00E5093F"/>
    <w:rsid w:val="00E57DC9"/>
    <w:rsid w:val="00E607E5"/>
    <w:rsid w:val="00E61BEF"/>
    <w:rsid w:val="00E67F81"/>
    <w:rsid w:val="00E84FDB"/>
    <w:rsid w:val="00E8502C"/>
    <w:rsid w:val="00E90631"/>
    <w:rsid w:val="00E9283C"/>
    <w:rsid w:val="00E92B6F"/>
    <w:rsid w:val="00EA58C4"/>
    <w:rsid w:val="00EA6CFE"/>
    <w:rsid w:val="00EA6F44"/>
    <w:rsid w:val="00EB1C8C"/>
    <w:rsid w:val="00EC0E53"/>
    <w:rsid w:val="00EC4630"/>
    <w:rsid w:val="00EC7F04"/>
    <w:rsid w:val="00ED14BF"/>
    <w:rsid w:val="00EE381E"/>
    <w:rsid w:val="00EF2D16"/>
    <w:rsid w:val="00F01A6A"/>
    <w:rsid w:val="00F10086"/>
    <w:rsid w:val="00F11FC5"/>
    <w:rsid w:val="00F21DC3"/>
    <w:rsid w:val="00F2583B"/>
    <w:rsid w:val="00F4661D"/>
    <w:rsid w:val="00F470AB"/>
    <w:rsid w:val="00F5156A"/>
    <w:rsid w:val="00F5500C"/>
    <w:rsid w:val="00F62BBE"/>
    <w:rsid w:val="00F63AD6"/>
    <w:rsid w:val="00F667D6"/>
    <w:rsid w:val="00F73754"/>
    <w:rsid w:val="00F738C1"/>
    <w:rsid w:val="00F76FCE"/>
    <w:rsid w:val="00F842F6"/>
    <w:rsid w:val="00F85BD1"/>
    <w:rsid w:val="00F905C3"/>
    <w:rsid w:val="00F94DE1"/>
    <w:rsid w:val="00F9655F"/>
    <w:rsid w:val="00F9706C"/>
    <w:rsid w:val="00F97352"/>
    <w:rsid w:val="00FD1F6E"/>
    <w:rsid w:val="00FD28D0"/>
    <w:rsid w:val="00FD76C2"/>
    <w:rsid w:val="00FD777B"/>
    <w:rsid w:val="00FE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BB569A8-C361-49DA-B942-A6DC33B3A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3260A"/>
  </w:style>
  <w:style w:type="paragraph" w:styleId="1">
    <w:name w:val="heading 1"/>
    <w:aliases w:val="Heading 1"/>
    <w:basedOn w:val="a"/>
    <w:next w:val="a"/>
    <w:link w:val="10"/>
    <w:autoRedefine/>
    <w:uiPriority w:val="9"/>
    <w:qFormat/>
    <w:rsid w:val="00FD1F6E"/>
    <w:pPr>
      <w:keepNext/>
      <w:shd w:val="clear" w:color="auto" w:fill="505050"/>
      <w:suppressAutoHyphens/>
      <w:spacing w:before="240" w:after="240" w:line="240" w:lineRule="auto"/>
      <w:jc w:val="right"/>
      <w:outlineLvl w:val="0"/>
    </w:pPr>
    <w:rPr>
      <w:rFonts w:eastAsiaTheme="minorEastAsia" w:cstheme="minorHAnsi"/>
      <w:bCs/>
      <w:color w:val="FFFFFF" w:themeColor="background1"/>
      <w:sz w:val="48"/>
      <w:szCs w:val="48"/>
      <w:lang w:bidi="en-US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571DC7"/>
    <w:pPr>
      <w:keepNext/>
      <w:tabs>
        <w:tab w:val="left" w:pos="851"/>
        <w:tab w:val="left" w:pos="1134"/>
      </w:tabs>
      <w:suppressAutoHyphens/>
      <w:spacing w:after="360" w:line="240" w:lineRule="auto"/>
      <w:jc w:val="center"/>
      <w:outlineLvl w:val="1"/>
    </w:pPr>
    <w:rPr>
      <w:rFonts w:asciiTheme="majorHAnsi" w:eastAsiaTheme="minorEastAsia" w:hAnsiTheme="majorHAnsi"/>
      <w:color w:val="505050"/>
      <w:sz w:val="44"/>
      <w:lang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F470AB"/>
    <w:pPr>
      <w:keepNext/>
      <w:numPr>
        <w:ilvl w:val="2"/>
        <w:numId w:val="1"/>
      </w:numPr>
      <w:tabs>
        <w:tab w:val="left" w:pos="851"/>
        <w:tab w:val="left" w:pos="1134"/>
        <w:tab w:val="left" w:pos="1418"/>
      </w:tabs>
      <w:suppressAutoHyphens/>
      <w:spacing w:before="240" w:after="120" w:line="240" w:lineRule="auto"/>
      <w:outlineLvl w:val="2"/>
    </w:pPr>
    <w:rPr>
      <w:rFonts w:asciiTheme="majorHAnsi" w:eastAsiaTheme="minorEastAsia" w:hAnsiTheme="majorHAnsi"/>
      <w:color w:val="505050"/>
      <w:sz w:val="40"/>
      <w:lang w:bidi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E5093F"/>
    <w:pPr>
      <w:keepNext/>
      <w:numPr>
        <w:ilvl w:val="3"/>
        <w:numId w:val="1"/>
      </w:numPr>
      <w:tabs>
        <w:tab w:val="left" w:pos="851"/>
        <w:tab w:val="left" w:pos="1134"/>
        <w:tab w:val="left" w:pos="1418"/>
        <w:tab w:val="left" w:pos="1701"/>
      </w:tabs>
      <w:suppressAutoHyphens/>
      <w:spacing w:before="240" w:after="120" w:line="240" w:lineRule="auto"/>
      <w:outlineLvl w:val="3"/>
    </w:pPr>
    <w:rPr>
      <w:rFonts w:asciiTheme="majorHAnsi" w:eastAsiaTheme="minorEastAsia" w:hAnsiTheme="majorHAnsi"/>
      <w:color w:val="505050"/>
      <w:sz w:val="36"/>
      <w:lang w:bidi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AC0BD3"/>
    <w:pPr>
      <w:keepNext/>
      <w:numPr>
        <w:ilvl w:val="4"/>
        <w:numId w:val="1"/>
      </w:numPr>
      <w:tabs>
        <w:tab w:val="left" w:pos="1134"/>
        <w:tab w:val="left" w:pos="1418"/>
        <w:tab w:val="left" w:pos="1701"/>
      </w:tabs>
      <w:suppressAutoHyphens/>
      <w:spacing w:before="240" w:after="120" w:line="240" w:lineRule="auto"/>
      <w:outlineLvl w:val="4"/>
    </w:pPr>
    <w:rPr>
      <w:rFonts w:asciiTheme="majorHAnsi" w:eastAsiaTheme="minorEastAsia" w:hAnsiTheme="majorHAnsi"/>
      <w:color w:val="505050"/>
      <w:sz w:val="36"/>
      <w:lang w:bidi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AC0BD3"/>
    <w:pPr>
      <w:keepNext/>
      <w:numPr>
        <w:ilvl w:val="5"/>
        <w:numId w:val="1"/>
      </w:numPr>
      <w:tabs>
        <w:tab w:val="left" w:pos="1418"/>
        <w:tab w:val="left" w:pos="1701"/>
        <w:tab w:val="left" w:pos="1985"/>
      </w:tabs>
      <w:suppressAutoHyphens/>
      <w:spacing w:before="240" w:after="240" w:line="240" w:lineRule="auto"/>
      <w:outlineLvl w:val="5"/>
    </w:pPr>
    <w:rPr>
      <w:rFonts w:asciiTheme="majorHAnsi" w:eastAsiaTheme="minorEastAsia" w:hAnsiTheme="majorHAnsi"/>
      <w:color w:val="505050"/>
      <w:sz w:val="36"/>
      <w:lang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C0BD3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C0BD3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C0BD3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283C"/>
    <w:pPr>
      <w:tabs>
        <w:tab w:val="center" w:pos="4536"/>
        <w:tab w:val="right" w:pos="9072"/>
      </w:tabs>
      <w:spacing w:before="200" w:after="0" w:line="240" w:lineRule="auto"/>
    </w:pPr>
    <w:rPr>
      <w:rFonts w:eastAsiaTheme="minorEastAsia"/>
      <w:sz w:val="20"/>
      <w:szCs w:val="20"/>
      <w:lang w:val="en-US" w:bidi="en-US"/>
    </w:rPr>
  </w:style>
  <w:style w:type="character" w:customStyle="1" w:styleId="a4">
    <w:name w:val="Верхний колонтитул Знак"/>
    <w:basedOn w:val="a0"/>
    <w:link w:val="a3"/>
    <w:uiPriority w:val="99"/>
    <w:rsid w:val="00E9283C"/>
    <w:rPr>
      <w:rFonts w:eastAsiaTheme="minorEastAsia"/>
      <w:sz w:val="20"/>
      <w:szCs w:val="20"/>
      <w:lang w:val="en-US" w:bidi="en-US"/>
    </w:rPr>
  </w:style>
  <w:style w:type="paragraph" w:styleId="a5">
    <w:name w:val="footer"/>
    <w:basedOn w:val="a"/>
    <w:link w:val="a6"/>
    <w:uiPriority w:val="99"/>
    <w:unhideWhenUsed/>
    <w:rsid w:val="00E9283C"/>
    <w:pPr>
      <w:tabs>
        <w:tab w:val="center" w:pos="4536"/>
        <w:tab w:val="right" w:pos="9072"/>
      </w:tabs>
      <w:spacing w:before="200" w:after="0" w:line="240" w:lineRule="auto"/>
    </w:pPr>
    <w:rPr>
      <w:rFonts w:eastAsiaTheme="minorEastAsia"/>
      <w:sz w:val="20"/>
      <w:szCs w:val="20"/>
      <w:lang w:val="en-US" w:bidi="en-US"/>
    </w:rPr>
  </w:style>
  <w:style w:type="character" w:customStyle="1" w:styleId="a6">
    <w:name w:val="Нижний колонтитул Знак"/>
    <w:basedOn w:val="a0"/>
    <w:link w:val="a5"/>
    <w:uiPriority w:val="99"/>
    <w:rsid w:val="00E9283C"/>
    <w:rPr>
      <w:rFonts w:eastAsiaTheme="minorEastAsia"/>
      <w:sz w:val="20"/>
      <w:szCs w:val="20"/>
      <w:lang w:val="en-US" w:bidi="en-US"/>
    </w:rPr>
  </w:style>
  <w:style w:type="paragraph" w:customStyle="1" w:styleId="Body1">
    <w:name w:val="Body1"/>
    <w:basedOn w:val="a"/>
    <w:qFormat/>
    <w:rsid w:val="00E9283C"/>
    <w:pPr>
      <w:spacing w:before="60" w:after="60" w:line="240" w:lineRule="auto"/>
    </w:pPr>
    <w:rPr>
      <w:rFonts w:ascii="Times New Roman" w:eastAsiaTheme="minorEastAsia" w:hAnsi="Times New Roman"/>
      <w:szCs w:val="20"/>
      <w:lang w:bidi="en-US"/>
    </w:rPr>
  </w:style>
  <w:style w:type="character" w:customStyle="1" w:styleId="HMBody1">
    <w:name w:val="H&amp;M Body1"/>
    <w:basedOn w:val="a0"/>
    <w:uiPriority w:val="9"/>
    <w:qFormat/>
    <w:rsid w:val="00E9283C"/>
    <w:rPr>
      <w:rFonts w:ascii="Times New Roman" w:hAnsi="Times New Roman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10">
    <w:name w:val="Заголовок 1 Знак"/>
    <w:aliases w:val="Heading 1 Знак"/>
    <w:basedOn w:val="a0"/>
    <w:link w:val="1"/>
    <w:uiPriority w:val="9"/>
    <w:rsid w:val="00FD1F6E"/>
    <w:rPr>
      <w:rFonts w:eastAsiaTheme="minorEastAsia" w:cstheme="minorHAnsi"/>
      <w:bCs/>
      <w:color w:val="FFFFFF" w:themeColor="background1"/>
      <w:sz w:val="48"/>
      <w:szCs w:val="48"/>
      <w:shd w:val="clear" w:color="auto" w:fill="505050"/>
      <w:lang w:val="ru-RU" w:bidi="en-US"/>
    </w:rPr>
  </w:style>
  <w:style w:type="character" w:customStyle="1" w:styleId="20">
    <w:name w:val="Заголовок 2 Знак"/>
    <w:basedOn w:val="a0"/>
    <w:link w:val="2"/>
    <w:uiPriority w:val="9"/>
    <w:rsid w:val="00571DC7"/>
    <w:rPr>
      <w:rFonts w:asciiTheme="majorHAnsi" w:eastAsiaTheme="minorEastAsia" w:hAnsiTheme="majorHAnsi"/>
      <w:color w:val="505050"/>
      <w:sz w:val="44"/>
      <w:lang w:val="ru-RU" w:bidi="en-US"/>
    </w:rPr>
  </w:style>
  <w:style w:type="character" w:customStyle="1" w:styleId="30">
    <w:name w:val="Заголовок 3 Знак"/>
    <w:basedOn w:val="a0"/>
    <w:link w:val="3"/>
    <w:uiPriority w:val="9"/>
    <w:rsid w:val="00F470AB"/>
    <w:rPr>
      <w:rFonts w:asciiTheme="majorHAnsi" w:eastAsiaTheme="minorEastAsia" w:hAnsiTheme="majorHAnsi"/>
      <w:color w:val="505050"/>
      <w:sz w:val="40"/>
      <w:lang w:val="ru-RU" w:bidi="en-US"/>
    </w:rPr>
  </w:style>
  <w:style w:type="character" w:customStyle="1" w:styleId="40">
    <w:name w:val="Заголовок 4 Знак"/>
    <w:basedOn w:val="a0"/>
    <w:link w:val="4"/>
    <w:uiPriority w:val="9"/>
    <w:rsid w:val="00E5093F"/>
    <w:rPr>
      <w:rFonts w:asciiTheme="majorHAnsi" w:eastAsiaTheme="minorEastAsia" w:hAnsiTheme="majorHAnsi"/>
      <w:color w:val="505050"/>
      <w:sz w:val="36"/>
      <w:lang w:val="ru-RU" w:bidi="en-US"/>
    </w:rPr>
  </w:style>
  <w:style w:type="character" w:customStyle="1" w:styleId="50">
    <w:name w:val="Заголовок 5 Знак"/>
    <w:basedOn w:val="a0"/>
    <w:link w:val="5"/>
    <w:uiPriority w:val="9"/>
    <w:rsid w:val="00AC0BD3"/>
    <w:rPr>
      <w:rFonts w:asciiTheme="majorHAnsi" w:eastAsiaTheme="minorEastAsia" w:hAnsiTheme="majorHAnsi"/>
      <w:color w:val="505050"/>
      <w:sz w:val="36"/>
      <w:lang w:val="ru-RU" w:bidi="en-US"/>
    </w:rPr>
  </w:style>
  <w:style w:type="character" w:customStyle="1" w:styleId="60">
    <w:name w:val="Заголовок 6 Знак"/>
    <w:basedOn w:val="a0"/>
    <w:link w:val="6"/>
    <w:uiPriority w:val="9"/>
    <w:rsid w:val="00AC0BD3"/>
    <w:rPr>
      <w:rFonts w:asciiTheme="majorHAnsi" w:eastAsiaTheme="minorEastAsia" w:hAnsiTheme="majorHAnsi"/>
      <w:color w:val="505050"/>
      <w:sz w:val="36"/>
      <w:lang w:val="ru-RU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AC0BD3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AC0BD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AC0BD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7">
    <w:name w:val="Subtitle"/>
    <w:basedOn w:val="a"/>
    <w:next w:val="a"/>
    <w:link w:val="a8"/>
    <w:uiPriority w:val="11"/>
    <w:qFormat/>
    <w:rsid w:val="00EB1C8C"/>
    <w:pPr>
      <w:spacing w:before="200" w:after="1000" w:line="240" w:lineRule="auto"/>
    </w:pPr>
    <w:rPr>
      <w:rFonts w:eastAsiaTheme="minorEastAsia"/>
      <w:caps/>
      <w:color w:val="595959" w:themeColor="text1" w:themeTint="A6"/>
      <w:spacing w:val="10"/>
      <w:sz w:val="24"/>
      <w:szCs w:val="24"/>
      <w:lang w:val="en-US" w:bidi="en-US"/>
    </w:rPr>
  </w:style>
  <w:style w:type="character" w:customStyle="1" w:styleId="a8">
    <w:name w:val="Подзаголовок Знак"/>
    <w:basedOn w:val="a0"/>
    <w:link w:val="a7"/>
    <w:uiPriority w:val="11"/>
    <w:rsid w:val="00EB1C8C"/>
    <w:rPr>
      <w:rFonts w:eastAsiaTheme="minorEastAsia"/>
      <w:caps/>
      <w:color w:val="595959" w:themeColor="text1" w:themeTint="A6"/>
      <w:spacing w:val="10"/>
      <w:sz w:val="24"/>
      <w:szCs w:val="24"/>
      <w:lang w:val="en-US" w:bidi="en-US"/>
    </w:rPr>
  </w:style>
  <w:style w:type="paragraph" w:styleId="11">
    <w:name w:val="toc 1"/>
    <w:basedOn w:val="a"/>
    <w:next w:val="a"/>
    <w:autoRedefine/>
    <w:uiPriority w:val="39"/>
    <w:unhideWhenUsed/>
    <w:rsid w:val="00756891"/>
    <w:pPr>
      <w:tabs>
        <w:tab w:val="right" w:leader="dot" w:pos="9060"/>
      </w:tabs>
      <w:spacing w:before="60" w:after="60" w:line="276" w:lineRule="auto"/>
    </w:pPr>
    <w:rPr>
      <w:rFonts w:eastAsiaTheme="minorEastAsia"/>
      <w:bCs/>
      <w:color w:val="A20058"/>
      <w:sz w:val="24"/>
      <w:szCs w:val="20"/>
      <w:lang w:val="en-US" w:bidi="en-US"/>
    </w:rPr>
  </w:style>
  <w:style w:type="paragraph" w:styleId="21">
    <w:name w:val="toc 2"/>
    <w:basedOn w:val="a"/>
    <w:next w:val="a"/>
    <w:autoRedefine/>
    <w:uiPriority w:val="39"/>
    <w:unhideWhenUsed/>
    <w:rsid w:val="004366D9"/>
    <w:pPr>
      <w:spacing w:after="0" w:line="276" w:lineRule="auto"/>
      <w:ind w:left="200"/>
    </w:pPr>
    <w:rPr>
      <w:rFonts w:ascii="Calibri Light" w:eastAsiaTheme="minorEastAsia" w:hAnsi="Calibri Light"/>
      <w:sz w:val="20"/>
      <w:szCs w:val="20"/>
      <w:lang w:val="en-US" w:bidi="en-US"/>
    </w:rPr>
  </w:style>
  <w:style w:type="paragraph" w:styleId="31">
    <w:name w:val="toc 3"/>
    <w:basedOn w:val="a"/>
    <w:next w:val="a"/>
    <w:autoRedefine/>
    <w:uiPriority w:val="39"/>
    <w:unhideWhenUsed/>
    <w:rsid w:val="004366D9"/>
    <w:pPr>
      <w:spacing w:after="0" w:line="276" w:lineRule="auto"/>
      <w:ind w:left="400"/>
    </w:pPr>
    <w:rPr>
      <w:rFonts w:ascii="Calibri Light" w:eastAsiaTheme="minorEastAsia" w:hAnsi="Calibri Light"/>
      <w:iCs/>
      <w:sz w:val="20"/>
      <w:szCs w:val="20"/>
      <w:lang w:val="en-US" w:bidi="en-US"/>
    </w:rPr>
  </w:style>
  <w:style w:type="character" w:styleId="a9">
    <w:name w:val="Hyperlink"/>
    <w:basedOn w:val="a0"/>
    <w:uiPriority w:val="99"/>
    <w:unhideWhenUsed/>
    <w:rsid w:val="00EB1C8C"/>
    <w:rPr>
      <w:color w:val="0563C1" w:themeColor="hyperlink"/>
      <w:u w:val="single"/>
    </w:rPr>
  </w:style>
  <w:style w:type="paragraph" w:styleId="41">
    <w:name w:val="toc 4"/>
    <w:basedOn w:val="a"/>
    <w:next w:val="a"/>
    <w:autoRedefine/>
    <w:uiPriority w:val="39"/>
    <w:unhideWhenUsed/>
    <w:rsid w:val="004366D9"/>
    <w:pPr>
      <w:spacing w:after="0" w:line="276" w:lineRule="auto"/>
      <w:ind w:left="600"/>
    </w:pPr>
    <w:rPr>
      <w:rFonts w:ascii="Calibri Light" w:eastAsiaTheme="minorEastAsia" w:hAnsi="Calibri Light"/>
      <w:sz w:val="20"/>
      <w:szCs w:val="18"/>
      <w:lang w:val="en-US" w:bidi="en-US"/>
    </w:rPr>
  </w:style>
  <w:style w:type="paragraph" w:styleId="51">
    <w:name w:val="toc 5"/>
    <w:basedOn w:val="a"/>
    <w:next w:val="a"/>
    <w:autoRedefine/>
    <w:uiPriority w:val="39"/>
    <w:unhideWhenUsed/>
    <w:rsid w:val="00155DB7"/>
    <w:pPr>
      <w:spacing w:after="100"/>
      <w:ind w:left="880"/>
    </w:pPr>
  </w:style>
  <w:style w:type="paragraph" w:styleId="61">
    <w:name w:val="toc 6"/>
    <w:basedOn w:val="a"/>
    <w:next w:val="a"/>
    <w:autoRedefine/>
    <w:uiPriority w:val="39"/>
    <w:unhideWhenUsed/>
    <w:rsid w:val="00155DB7"/>
    <w:pPr>
      <w:spacing w:after="100"/>
      <w:ind w:left="1100"/>
    </w:pPr>
  </w:style>
  <w:style w:type="character" w:customStyle="1" w:styleId="HMAccent1">
    <w:name w:val="H&amp;M Accent1"/>
    <w:basedOn w:val="HMSymbolStyles"/>
    <w:uiPriority w:val="9"/>
    <w:qFormat/>
    <w:rPr>
      <w:rFonts w:ascii="Calibri" w:hAnsi="Calibri"/>
      <w:b w:val="0"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Accent2">
    <w:name w:val="H&amp;M Accent2"/>
    <w:basedOn w:val="HMSymbolStyles"/>
    <w:uiPriority w:val="9"/>
    <w:qFormat/>
    <w:rPr>
      <w:rFonts w:ascii="Calibri" w:hAnsi="Calibri"/>
      <w:b w:val="0"/>
      <w:i w:val="0"/>
      <w:caps w:val="0"/>
      <w:strike w:val="0"/>
      <w:color w:val="00008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Annotation">
    <w:name w:val="H&amp;M Annotation"/>
    <w:basedOn w:val="HMBody10"/>
    <w:link w:val="HMAnnotation0"/>
    <w:uiPriority w:val="9"/>
    <w:qFormat/>
    <w:rPr>
      <w:rFonts w:ascii="Calibri" w:hAnsi="Calibri"/>
    </w:rPr>
  </w:style>
  <w:style w:type="paragraph" w:customStyle="1" w:styleId="HMAnnotation0">
    <w:name w:val="H&amp;M Annotation"/>
    <w:basedOn w:val="HMBody11"/>
    <w:link w:val="HMAnnotation"/>
    <w:uiPriority w:val="9"/>
    <w:qFormat/>
  </w:style>
  <w:style w:type="character" w:customStyle="1" w:styleId="HMBody10">
    <w:name w:val="H&amp;M Body1"/>
    <w:link w:val="HMBody11"/>
    <w:uiPriority w:val="9"/>
    <w:qFormat/>
    <w:rsid w:val="00DB4761"/>
    <w:rPr>
      <w:rFonts w:ascii="Calibri" w:hAnsi="Calibri"/>
    </w:rPr>
  </w:style>
  <w:style w:type="paragraph" w:customStyle="1" w:styleId="HMBody11">
    <w:name w:val="H&amp;M Body1"/>
    <w:link w:val="HMBody10"/>
    <w:uiPriority w:val="9"/>
    <w:qFormat/>
    <w:rsid w:val="00DB4761"/>
    <w:pPr>
      <w:spacing w:before="60" w:after="60" w:line="240" w:lineRule="auto"/>
      <w:jc w:val="both"/>
    </w:pPr>
    <w:rPr>
      <w:rFonts w:ascii="Calibri" w:hAnsi="Calibri"/>
    </w:rPr>
  </w:style>
  <w:style w:type="character" w:customStyle="1" w:styleId="HMBodyPict">
    <w:name w:val="H&amp;M BodyPict"/>
    <w:basedOn w:val="HMBody10"/>
    <w:link w:val="HMBodyPict0"/>
    <w:uiPriority w:val="9"/>
    <w:qFormat/>
    <w:rPr>
      <w:rFonts w:ascii="Calibri" w:hAnsi="Calibri"/>
    </w:rPr>
  </w:style>
  <w:style w:type="paragraph" w:customStyle="1" w:styleId="HMBodyPict0">
    <w:name w:val="H&amp;M BodyPict"/>
    <w:basedOn w:val="HMBody11"/>
    <w:link w:val="HMBodyPict"/>
    <w:uiPriority w:val="9"/>
    <w:qFormat/>
    <w:pPr>
      <w:keepNext/>
      <w:keepLines/>
      <w:spacing w:before="120"/>
      <w:jc w:val="center"/>
    </w:pPr>
  </w:style>
  <w:style w:type="character" w:customStyle="1" w:styleId="HMBodyPict2">
    <w:name w:val="H&amp;M BodyPict2"/>
    <w:basedOn w:val="HMBody10"/>
    <w:link w:val="HMBodyPict20"/>
    <w:uiPriority w:val="9"/>
    <w:qFormat/>
    <w:rPr>
      <w:rFonts w:ascii="Calibri" w:hAnsi="Calibri"/>
    </w:rPr>
  </w:style>
  <w:style w:type="paragraph" w:customStyle="1" w:styleId="HMBodyPict20">
    <w:name w:val="H&amp;M BodyPict2"/>
    <w:basedOn w:val="HMBody11"/>
    <w:link w:val="HMBodyPict2"/>
    <w:uiPriority w:val="9"/>
    <w:qFormat/>
    <w:pPr>
      <w:keepNext/>
      <w:keepLines/>
      <w:jc w:val="center"/>
    </w:pPr>
  </w:style>
  <w:style w:type="character" w:customStyle="1" w:styleId="HMBullet">
    <w:name w:val="H&amp;M Bullet"/>
    <w:basedOn w:val="HMBody10"/>
    <w:link w:val="HMBullet0"/>
    <w:uiPriority w:val="9"/>
    <w:qFormat/>
    <w:rPr>
      <w:rFonts w:ascii="Calibri" w:hAnsi="Calibri"/>
    </w:rPr>
  </w:style>
  <w:style w:type="paragraph" w:customStyle="1" w:styleId="HMBullet0">
    <w:name w:val="H&amp;M Bullet"/>
    <w:basedOn w:val="HMBody11"/>
    <w:link w:val="HMBullet"/>
    <w:uiPriority w:val="9"/>
    <w:qFormat/>
    <w:pPr>
      <w:ind w:left="360" w:hanging="360"/>
    </w:pPr>
  </w:style>
  <w:style w:type="character" w:customStyle="1" w:styleId="HMBullet2">
    <w:name w:val="H&amp;M Bullet2"/>
    <w:basedOn w:val="HMBullet"/>
    <w:link w:val="HMBullet20"/>
    <w:uiPriority w:val="9"/>
    <w:qFormat/>
    <w:rsid w:val="00DB4761"/>
    <w:rPr>
      <w:rFonts w:ascii="Calibri" w:hAnsi="Calibri"/>
    </w:rPr>
  </w:style>
  <w:style w:type="paragraph" w:customStyle="1" w:styleId="HMBullet20">
    <w:name w:val="H&amp;M Bullet2"/>
    <w:basedOn w:val="HMBullet0"/>
    <w:link w:val="HMBullet2"/>
    <w:uiPriority w:val="9"/>
    <w:qFormat/>
    <w:rsid w:val="00DB4761"/>
    <w:pPr>
      <w:spacing w:before="0"/>
      <w:ind w:left="714" w:hanging="357"/>
    </w:pPr>
  </w:style>
  <w:style w:type="character" w:customStyle="1" w:styleId="HMButton">
    <w:name w:val="H&amp;M Button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CodeExample">
    <w:name w:val="H&amp;M Code Example"/>
    <w:link w:val="HMCodeExample0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18"/>
      <w:u w:val="none"/>
      <w:shd w:val="clear" w:color="auto" w:fill="auto"/>
      <w:vertAlign w:val="baseline"/>
      <w:rtl w:val="0"/>
    </w:rPr>
  </w:style>
  <w:style w:type="paragraph" w:customStyle="1" w:styleId="HMCodeExample0">
    <w:name w:val="H&amp;M Code Example"/>
    <w:link w:val="HMCodeExample"/>
    <w:uiPriority w:val="9"/>
    <w:qFormat/>
    <w:pPr>
      <w:shd w:val="clear" w:color="auto" w:fill="EEEEEE"/>
      <w:spacing w:after="0" w:line="240" w:lineRule="auto"/>
    </w:pPr>
    <w:rPr>
      <w:rFonts w:ascii="Consolas" w:hAnsi="Consolas"/>
      <w:sz w:val="18"/>
    </w:rPr>
  </w:style>
  <w:style w:type="character" w:customStyle="1" w:styleId="HMComment">
    <w:name w:val="H&amp;M Comment"/>
    <w:basedOn w:val="HMNormal"/>
    <w:link w:val="HMComment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Comment0">
    <w:name w:val="H&amp;M Comment"/>
    <w:basedOn w:val="HMNormal0"/>
    <w:link w:val="HMComment"/>
    <w:uiPriority w:val="9"/>
    <w:qFormat/>
  </w:style>
  <w:style w:type="character" w:customStyle="1" w:styleId="HMCopyright">
    <w:name w:val="H&amp;M Copyright"/>
    <w:basedOn w:val="HMAnnotation"/>
    <w:link w:val="HMCopyright0"/>
    <w:uiPriority w:val="9"/>
    <w:qFormat/>
    <w:rPr>
      <w:rFonts w:ascii="Calibri" w:hAnsi="Calibri"/>
      <w:i/>
      <w:color w:val="0060CC"/>
      <w:sz w:val="16"/>
    </w:rPr>
  </w:style>
  <w:style w:type="paragraph" w:customStyle="1" w:styleId="HMCopyright0">
    <w:name w:val="H&amp;M Copyright"/>
    <w:basedOn w:val="HMAnnotation0"/>
    <w:link w:val="HMCopyright"/>
    <w:uiPriority w:val="9"/>
    <w:qFormat/>
    <w:pPr>
      <w:spacing w:before="7365" w:after="0"/>
    </w:pPr>
    <w:rPr>
      <w:sz w:val="16"/>
    </w:rPr>
  </w:style>
  <w:style w:type="character" w:customStyle="1" w:styleId="HMCoverPDF">
    <w:name w:val="H&amp;M Cover PDF"/>
    <w:basedOn w:val="HMBody10"/>
    <w:link w:val="HMCoverPDF0"/>
    <w:uiPriority w:val="9"/>
    <w:qFormat/>
    <w:rPr>
      <w:rFonts w:ascii="Calibri Light" w:hAnsi="Calibri Light"/>
      <w:color w:val="414141"/>
      <w:sz w:val="48"/>
    </w:rPr>
  </w:style>
  <w:style w:type="paragraph" w:customStyle="1" w:styleId="HMCoverPDF0">
    <w:name w:val="H&amp;M Cover PDF"/>
    <w:basedOn w:val="HMBody11"/>
    <w:link w:val="HMCoverPDF"/>
    <w:uiPriority w:val="9"/>
    <w:qFormat/>
    <w:pPr>
      <w:spacing w:before="2400" w:after="0"/>
      <w:jc w:val="center"/>
    </w:pPr>
    <w:rPr>
      <w:rFonts w:ascii="Calibri Light" w:hAnsi="Calibri Light"/>
      <w:sz w:val="48"/>
    </w:rPr>
  </w:style>
  <w:style w:type="character" w:customStyle="1" w:styleId="HMCover5Name">
    <w:name w:val="H&amp;M Cover5 Name"/>
    <w:basedOn w:val="HMCoverPDF"/>
    <w:link w:val="HMCover5Name0"/>
    <w:uiPriority w:val="9"/>
    <w:qFormat/>
    <w:rPr>
      <w:rFonts w:ascii="Calibri" w:hAnsi="Calibri"/>
      <w:b/>
      <w:color w:val="505050"/>
      <w:sz w:val="72"/>
    </w:rPr>
  </w:style>
  <w:style w:type="paragraph" w:customStyle="1" w:styleId="HMCover5Name0">
    <w:name w:val="H&amp;M Cover5 Name"/>
    <w:basedOn w:val="HMCoverPDF0"/>
    <w:link w:val="HMCover5Name"/>
    <w:uiPriority w:val="9"/>
    <w:qFormat/>
    <w:pPr>
      <w:spacing w:before="1710"/>
      <w:jc w:val="left"/>
    </w:pPr>
    <w:rPr>
      <w:rFonts w:ascii="Calibri" w:hAnsi="Calibri"/>
      <w:sz w:val="72"/>
    </w:rPr>
  </w:style>
  <w:style w:type="character" w:customStyle="1" w:styleId="HMCover5SubName">
    <w:name w:val="H&amp;M Cover5 SubName"/>
    <w:basedOn w:val="HMCoverPDF"/>
    <w:link w:val="HMCover5SubName0"/>
    <w:uiPriority w:val="9"/>
    <w:qFormat/>
    <w:rPr>
      <w:rFonts w:ascii="Calibri" w:hAnsi="Calibri"/>
      <w:caps w:val="0"/>
      <w:color w:val="414141"/>
      <w:sz w:val="56"/>
    </w:rPr>
  </w:style>
  <w:style w:type="paragraph" w:customStyle="1" w:styleId="HMCover5SubName0">
    <w:name w:val="H&amp;M Cover5 SubName"/>
    <w:basedOn w:val="HMCoverPDF0"/>
    <w:link w:val="HMCover5SubName"/>
    <w:uiPriority w:val="9"/>
    <w:qFormat/>
    <w:pPr>
      <w:spacing w:before="645"/>
      <w:jc w:val="left"/>
    </w:pPr>
    <w:rPr>
      <w:rFonts w:ascii="Calibri" w:hAnsi="Calibri"/>
      <w:sz w:val="56"/>
    </w:rPr>
  </w:style>
  <w:style w:type="character" w:customStyle="1" w:styleId="HMCover6TipDokumenta">
    <w:name w:val="H&amp;M Cover6 TipDokumenta"/>
    <w:basedOn w:val="HMCoverPDF"/>
    <w:link w:val="HMCover6TipDokumenta0"/>
    <w:uiPriority w:val="9"/>
    <w:qFormat/>
    <w:rPr>
      <w:rFonts w:ascii="Calibri Light" w:hAnsi="Calibri Light"/>
      <w:b w:val="0"/>
      <w:color w:val="414141"/>
      <w:sz w:val="40"/>
    </w:rPr>
  </w:style>
  <w:style w:type="paragraph" w:customStyle="1" w:styleId="HMCover6TipDokumenta0">
    <w:name w:val="H&amp;M Cover6 TipDokumenta"/>
    <w:basedOn w:val="HMCoverPDF0"/>
    <w:link w:val="HMCover6TipDokumenta"/>
    <w:uiPriority w:val="9"/>
    <w:qFormat/>
    <w:pPr>
      <w:spacing w:before="960"/>
      <w:jc w:val="left"/>
    </w:pPr>
    <w:rPr>
      <w:sz w:val="40"/>
    </w:rPr>
  </w:style>
  <w:style w:type="character" w:customStyle="1" w:styleId="HMCoverEdition">
    <w:name w:val="H&amp;M CoverEdition"/>
    <w:basedOn w:val="HMAnnotation"/>
    <w:link w:val="HMCoverEdition0"/>
    <w:uiPriority w:val="9"/>
    <w:qFormat/>
    <w:rPr>
      <w:rFonts w:ascii="Calibri" w:hAnsi="Calibri"/>
      <w:color w:val="FFFFFF"/>
      <w:sz w:val="32"/>
      <w:shd w:val="clear" w:color="auto" w:fill="A20058"/>
    </w:rPr>
  </w:style>
  <w:style w:type="paragraph" w:customStyle="1" w:styleId="HMCoverEdition0">
    <w:name w:val="H&amp;M CoverEdition"/>
    <w:basedOn w:val="HMAnnotation0"/>
    <w:link w:val="HMCoverEdition"/>
    <w:uiPriority w:val="9"/>
    <w:qFormat/>
    <w:pPr>
      <w:spacing w:before="630"/>
      <w:jc w:val="right"/>
    </w:pPr>
    <w:rPr>
      <w:sz w:val="32"/>
    </w:rPr>
  </w:style>
  <w:style w:type="character" w:customStyle="1" w:styleId="HMDefaultSymbolStyles">
    <w:name w:val="H&amp;M Default Symbol Styles"/>
    <w:uiPriority w:val="9"/>
    <w:qFormat/>
    <w:rPr>
      <w:rFonts w:ascii="Times New Roman" w:hAnsi="Times New Roman"/>
      <w:b w:val="0"/>
      <w:i w:val="0"/>
      <w:caps w:val="0"/>
      <w:strike w:val="0"/>
      <w:color w:val="000000"/>
      <w:spacing w:val="0"/>
      <w:w w:val="100"/>
      <w:position w:val="0"/>
      <w:sz w:val="24"/>
      <w:u w:val="none"/>
      <w:shd w:val="clear" w:color="auto" w:fill="auto"/>
      <w:vertAlign w:val="baseline"/>
      <w:rtl w:val="0"/>
    </w:rPr>
  </w:style>
  <w:style w:type="character" w:customStyle="1" w:styleId="HMField">
    <w:name w:val="H&amp;M Field"/>
    <w:basedOn w:val="HMSymbolStyles"/>
    <w:uiPriority w:val="9"/>
    <w:qFormat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ieldVal">
    <w:name w:val="H&amp;M Field_Val"/>
    <w:basedOn w:val="HMSymbolStyles"/>
    <w:uiPriority w:val="9"/>
    <w:qFormat/>
    <w:rPr>
      <w:rFonts w:ascii="Calibri" w:hAnsi="Calibri"/>
      <w:b w:val="0"/>
      <w:i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older">
    <w:name w:val="H&amp;M Folder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ormula">
    <w:name w:val="H&amp;M Formula"/>
    <w:basedOn w:val="HMSymbolStyles"/>
    <w:uiPriority w:val="9"/>
    <w:qFormat/>
    <w:rPr>
      <w:rFonts w:ascii="Calibri Light" w:hAnsi="Calibri Light"/>
      <w:b w:val="0"/>
      <w:i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Heading1">
    <w:name w:val="H&amp;M Heading1"/>
    <w:basedOn w:val="HMNormal"/>
    <w:link w:val="HMHeading10"/>
    <w:uiPriority w:val="9"/>
    <w:qFormat/>
    <w:rsid w:val="00DB4761"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36"/>
      <w:u w:val="none"/>
      <w:shd w:val="clear" w:color="auto" w:fill="auto"/>
      <w:vertAlign w:val="baseline"/>
      <w:rtl w:val="0"/>
    </w:rPr>
  </w:style>
  <w:style w:type="paragraph" w:customStyle="1" w:styleId="HMHeading10">
    <w:name w:val="H&amp;M Heading1"/>
    <w:basedOn w:val="HMNormal0"/>
    <w:link w:val="HMHeading1"/>
    <w:uiPriority w:val="9"/>
    <w:qFormat/>
    <w:rsid w:val="00DB4761"/>
    <w:pPr>
      <w:spacing w:after="480"/>
      <w:jc w:val="center"/>
    </w:pPr>
    <w:rPr>
      <w:rFonts w:asciiTheme="minorHAnsi" w:hAnsiTheme="minorHAnsi"/>
      <w:b/>
      <w:sz w:val="36"/>
    </w:rPr>
  </w:style>
  <w:style w:type="character" w:customStyle="1" w:styleId="HMHeadPictCHM">
    <w:name w:val="H&amp;M HeadPictCHM"/>
    <w:basedOn w:val="HMBody10"/>
    <w:link w:val="HMHeadPictCHM0"/>
    <w:uiPriority w:val="9"/>
    <w:qFormat/>
    <w:rPr>
      <w:rFonts w:ascii="Calibri Light" w:hAnsi="Calibri Light"/>
    </w:rPr>
  </w:style>
  <w:style w:type="paragraph" w:customStyle="1" w:styleId="HMHeadPictCHM0">
    <w:name w:val="H&amp;M HeadPictCHM"/>
    <w:basedOn w:val="HMBody11"/>
    <w:link w:val="HMHeadPictCHM"/>
    <w:uiPriority w:val="9"/>
    <w:qFormat/>
    <w:pPr>
      <w:ind w:left="480" w:hanging="360"/>
      <w:jc w:val="left"/>
    </w:pPr>
    <w:rPr>
      <w:rFonts w:ascii="Calibri Light" w:hAnsi="Calibri Light"/>
    </w:rPr>
  </w:style>
  <w:style w:type="character" w:customStyle="1" w:styleId="HMHeadSection">
    <w:name w:val="H&amp;M HeadSection"/>
    <w:basedOn w:val="HMBody10"/>
    <w:link w:val="HMHeadSection0"/>
    <w:uiPriority w:val="9"/>
    <w:qFormat/>
    <w:rsid w:val="00096113"/>
    <w:rPr>
      <w:rFonts w:ascii="Calibri" w:hAnsi="Calibri"/>
      <w:sz w:val="32"/>
    </w:rPr>
  </w:style>
  <w:style w:type="paragraph" w:customStyle="1" w:styleId="HMHeadSection0">
    <w:name w:val="H&amp;M HeadSection"/>
    <w:basedOn w:val="HMBody11"/>
    <w:next w:val="HMBody11"/>
    <w:link w:val="HMHeadSection"/>
    <w:uiPriority w:val="9"/>
    <w:qFormat/>
    <w:rsid w:val="00096113"/>
    <w:pPr>
      <w:keepNext/>
      <w:spacing w:before="240" w:after="120"/>
      <w:jc w:val="left"/>
    </w:pPr>
    <w:rPr>
      <w:sz w:val="32"/>
    </w:rPr>
  </w:style>
  <w:style w:type="character" w:customStyle="1" w:styleId="HMHeadSectionNoCollapse">
    <w:name w:val="H&amp;M HeadSection_NoCollapse"/>
    <w:basedOn w:val="HMHeadSection"/>
    <w:link w:val="HMHeadSectionNoCollapse0"/>
    <w:uiPriority w:val="9"/>
    <w:qFormat/>
    <w:rPr>
      <w:rFonts w:ascii="Calibri" w:hAnsi="Calibri"/>
      <w:sz w:val="32"/>
    </w:rPr>
  </w:style>
  <w:style w:type="paragraph" w:customStyle="1" w:styleId="HMHeadSectionNoCollapse0">
    <w:name w:val="H&amp;M HeadSection_NoCollapse"/>
    <w:basedOn w:val="HMHeadSection0"/>
    <w:next w:val="HMBody11"/>
    <w:link w:val="HMHeadSectionNoCollapse"/>
    <w:uiPriority w:val="9"/>
    <w:qFormat/>
    <w:pPr>
      <w:spacing w:before="165"/>
    </w:pPr>
    <w:rPr>
      <w:rFonts w:ascii="Calibri Light" w:hAnsi="Calibri Light"/>
      <w:sz w:val="36"/>
    </w:rPr>
  </w:style>
  <w:style w:type="character" w:customStyle="1" w:styleId="HMHeadTable">
    <w:name w:val="H&amp;M HeadTable"/>
    <w:basedOn w:val="HMBody10"/>
    <w:link w:val="HMHeadTable0"/>
    <w:uiPriority w:val="9"/>
    <w:qFormat/>
    <w:rPr>
      <w:rFonts w:ascii="Calibri Light" w:hAnsi="Calibri Light"/>
      <w:sz w:val="20"/>
    </w:rPr>
  </w:style>
  <w:style w:type="paragraph" w:customStyle="1" w:styleId="HMHeadTable0">
    <w:name w:val="H&amp;M HeadTable"/>
    <w:basedOn w:val="HMBody11"/>
    <w:link w:val="HMHeadTable"/>
    <w:uiPriority w:val="9"/>
    <w:qFormat/>
    <w:pPr>
      <w:jc w:val="right"/>
    </w:pPr>
    <w:rPr>
      <w:rFonts w:ascii="Calibri Light" w:hAnsi="Calibri Light"/>
      <w:sz w:val="20"/>
    </w:rPr>
  </w:style>
  <w:style w:type="character" w:customStyle="1" w:styleId="HMHeadTableCHM">
    <w:name w:val="H&amp;M HeadTableCHM"/>
    <w:basedOn w:val="HMBody10"/>
    <w:link w:val="HMHeadTableCHM0"/>
    <w:uiPriority w:val="9"/>
    <w:qFormat/>
    <w:rPr>
      <w:rFonts w:ascii="Calibri Light" w:hAnsi="Calibri Light"/>
      <w:sz w:val="20"/>
    </w:rPr>
  </w:style>
  <w:style w:type="paragraph" w:customStyle="1" w:styleId="HMHeadTableCHM0">
    <w:name w:val="H&amp;M HeadTableCHM"/>
    <w:basedOn w:val="HMBody11"/>
    <w:link w:val="HMHeadTableCHM"/>
    <w:uiPriority w:val="9"/>
    <w:qFormat/>
    <w:pPr>
      <w:jc w:val="right"/>
    </w:pPr>
    <w:rPr>
      <w:rFonts w:ascii="Calibri Light" w:hAnsi="Calibri Light"/>
      <w:sz w:val="20"/>
    </w:rPr>
  </w:style>
  <w:style w:type="character" w:customStyle="1" w:styleId="HMImageCaption">
    <w:name w:val="H&amp;M Image Caption"/>
    <w:basedOn w:val="HMNormal"/>
    <w:link w:val="HMImageCaption0"/>
    <w:uiPriority w:val="9"/>
    <w:qFormat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16"/>
      <w:u w:val="none"/>
      <w:shd w:val="clear" w:color="auto" w:fill="auto"/>
      <w:vertAlign w:val="baseline"/>
      <w:rtl w:val="0"/>
    </w:rPr>
  </w:style>
  <w:style w:type="paragraph" w:customStyle="1" w:styleId="HMImageCaption0">
    <w:name w:val="H&amp;M Image Caption"/>
    <w:basedOn w:val="HMNormal0"/>
    <w:link w:val="HMImageCaption"/>
    <w:uiPriority w:val="9"/>
    <w:qFormat/>
    <w:rPr>
      <w:sz w:val="16"/>
    </w:rPr>
  </w:style>
  <w:style w:type="character" w:customStyle="1" w:styleId="HMKey">
    <w:name w:val="H&amp;M Key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Label">
    <w:name w:val="H&amp;M Label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single"/>
      <w:shd w:val="clear" w:color="auto" w:fill="auto"/>
      <w:vertAlign w:val="baseline"/>
      <w:rtl w:val="0"/>
    </w:rPr>
  </w:style>
  <w:style w:type="character" w:customStyle="1" w:styleId="HMListTune1">
    <w:name w:val="H&amp;M ListTune1"/>
    <w:basedOn w:val="HMBody10"/>
    <w:link w:val="HMListTune10"/>
    <w:uiPriority w:val="9"/>
    <w:qFormat/>
    <w:rPr>
      <w:rFonts w:ascii="Calibri" w:hAnsi="Calibri"/>
      <w:sz w:val="22"/>
    </w:rPr>
  </w:style>
  <w:style w:type="paragraph" w:customStyle="1" w:styleId="HMListTune10">
    <w:name w:val="H&amp;M ListTune1"/>
    <w:basedOn w:val="HMBody11"/>
    <w:link w:val="HMListTune1"/>
    <w:uiPriority w:val="9"/>
    <w:qFormat/>
    <w:pPr>
      <w:spacing w:before="0" w:after="0"/>
      <w:ind w:left="840" w:hanging="360"/>
      <w:jc w:val="left"/>
    </w:pPr>
  </w:style>
  <w:style w:type="character" w:customStyle="1" w:styleId="HMListTune2">
    <w:name w:val="H&amp;M ListTune2"/>
    <w:basedOn w:val="HMListTune1"/>
    <w:link w:val="HMListTune20"/>
    <w:uiPriority w:val="9"/>
    <w:qFormat/>
    <w:rPr>
      <w:rFonts w:ascii="Calibri" w:hAnsi="Calibri"/>
      <w:sz w:val="22"/>
    </w:rPr>
  </w:style>
  <w:style w:type="paragraph" w:customStyle="1" w:styleId="HMListTune20">
    <w:name w:val="H&amp;M ListTune2"/>
    <w:basedOn w:val="HMListTune10"/>
    <w:link w:val="HMListTune2"/>
    <w:uiPriority w:val="9"/>
    <w:qFormat/>
    <w:pPr>
      <w:ind w:left="1215"/>
    </w:pPr>
  </w:style>
  <w:style w:type="character" w:customStyle="1" w:styleId="HMMenu">
    <w:name w:val="H&amp;M Menu"/>
    <w:basedOn w:val="HMSymbolStyles"/>
    <w:uiPriority w:val="9"/>
    <w:qFormat/>
    <w:rPr>
      <w:rFonts w:ascii="Calibri" w:hAnsi="Calibri"/>
      <w:b w:val="0"/>
      <w:i w:val="0"/>
      <w:caps w:val="0"/>
      <w:strike w:val="0"/>
      <w:color w:val="0058B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MenuM">
    <w:name w:val="H&amp;M MenuM"/>
    <w:basedOn w:val="HMSymbolStyles"/>
    <w:uiPriority w:val="9"/>
    <w:qFormat/>
    <w:rPr>
      <w:rFonts w:ascii="Calibri" w:hAnsi="Calibri"/>
      <w:b/>
      <w:i w:val="0"/>
      <w:caps w:val="0"/>
      <w:strike w:val="0"/>
      <w:color w:val="0058B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Message1">
    <w:name w:val="H&amp;M Message 1"/>
    <w:basedOn w:val="HMBody10"/>
    <w:link w:val="HMMessage10"/>
    <w:uiPriority w:val="9"/>
    <w:qFormat/>
    <w:rPr>
      <w:rFonts w:ascii="Calibri" w:hAnsi="Calibri"/>
      <w:i/>
      <w:color w:val="000080"/>
    </w:rPr>
  </w:style>
  <w:style w:type="paragraph" w:customStyle="1" w:styleId="HMMessage10">
    <w:name w:val="H&amp;M Message 1"/>
    <w:basedOn w:val="HMBody11"/>
    <w:next w:val="HMBody11"/>
    <w:link w:val="HMMessage1"/>
    <w:uiPriority w:val="9"/>
    <w:qFormat/>
    <w:pPr>
      <w:jc w:val="left"/>
    </w:pPr>
  </w:style>
  <w:style w:type="character" w:customStyle="1" w:styleId="HMNormal">
    <w:name w:val="H&amp;M Normal"/>
    <w:link w:val="HMNormal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Normal0">
    <w:name w:val="H&amp;M Normal"/>
    <w:link w:val="HMNormal"/>
    <w:uiPriority w:val="9"/>
    <w:qFormat/>
    <w:pPr>
      <w:tabs>
        <w:tab w:val="left" w:pos="360"/>
      </w:tabs>
      <w:spacing w:after="0" w:line="240" w:lineRule="auto"/>
    </w:pPr>
    <w:rPr>
      <w:rFonts w:ascii="Calibri" w:hAnsi="Calibri"/>
    </w:rPr>
  </w:style>
  <w:style w:type="character" w:customStyle="1" w:styleId="HMNotes">
    <w:name w:val="H&amp;M Notes"/>
    <w:basedOn w:val="HMNormal"/>
    <w:link w:val="HMNotes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Notes0">
    <w:name w:val="H&amp;M Notes"/>
    <w:basedOn w:val="HMNormal0"/>
    <w:link w:val="HMNotes"/>
    <w:uiPriority w:val="9"/>
    <w:qFormat/>
  </w:style>
  <w:style w:type="character" w:customStyle="1" w:styleId="HMNullLine">
    <w:name w:val="H&amp;M NullLine"/>
    <w:basedOn w:val="HMBody10"/>
    <w:link w:val="HMNullLine0"/>
    <w:uiPriority w:val="9"/>
    <w:qFormat/>
    <w:rPr>
      <w:rFonts w:ascii="Calibri" w:hAnsi="Calibri"/>
      <w:sz w:val="8"/>
    </w:rPr>
  </w:style>
  <w:style w:type="paragraph" w:customStyle="1" w:styleId="HMNullLine0">
    <w:name w:val="H&amp;M NullLine"/>
    <w:basedOn w:val="HMBody11"/>
    <w:link w:val="HMNullLine"/>
    <w:uiPriority w:val="9"/>
    <w:qFormat/>
    <w:pPr>
      <w:spacing w:before="0" w:after="0"/>
    </w:pPr>
    <w:rPr>
      <w:sz w:val="8"/>
    </w:rPr>
  </w:style>
  <w:style w:type="character" w:customStyle="1" w:styleId="HMNumber">
    <w:name w:val="H&amp;M Number"/>
    <w:basedOn w:val="HMBody10"/>
    <w:link w:val="HMNumber0"/>
    <w:uiPriority w:val="9"/>
    <w:qFormat/>
    <w:rPr>
      <w:rFonts w:ascii="Calibri" w:hAnsi="Calibri"/>
    </w:rPr>
  </w:style>
  <w:style w:type="paragraph" w:customStyle="1" w:styleId="HMNumber0">
    <w:name w:val="H&amp;M Number"/>
    <w:basedOn w:val="HMBody11"/>
    <w:link w:val="HMNumber"/>
    <w:uiPriority w:val="9"/>
    <w:qFormat/>
    <w:pPr>
      <w:tabs>
        <w:tab w:val="left" w:pos="1215"/>
      </w:tabs>
      <w:ind w:left="360" w:hanging="360"/>
    </w:pPr>
  </w:style>
  <w:style w:type="character" w:customStyle="1" w:styleId="HMParserCodeFragment">
    <w:name w:val="H&amp;M ParserCodeFragment"/>
    <w:basedOn w:val="HMSymbolStyles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FuncParam">
    <w:name w:val="H&amp;M ParserFuncParam"/>
    <w:basedOn w:val="HMSymbolStyles"/>
    <w:uiPriority w:val="9"/>
    <w:qFormat/>
    <w:rPr>
      <w:rFonts w:ascii="Consolas" w:hAnsi="Consolas"/>
      <w:b w:val="0"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Line1">
    <w:name w:val="H&amp;M ParserLine1"/>
    <w:basedOn w:val="HMBody10"/>
    <w:link w:val="HMParserLine10"/>
    <w:uiPriority w:val="9"/>
    <w:qFormat/>
    <w:rPr>
      <w:rFonts w:ascii="Calibri" w:hAnsi="Calibri"/>
      <w:color w:val="505050"/>
    </w:rPr>
  </w:style>
  <w:style w:type="paragraph" w:customStyle="1" w:styleId="HMParserLine10">
    <w:name w:val="H&amp;M ParserLine1"/>
    <w:basedOn w:val="HMBody11"/>
    <w:link w:val="HMParserLine1"/>
    <w:uiPriority w:val="9"/>
    <w:qFormat/>
  </w:style>
  <w:style w:type="character" w:customStyle="1" w:styleId="HMParserLine2">
    <w:name w:val="H&amp;M ParserLine2"/>
    <w:basedOn w:val="HMParserLine1"/>
    <w:link w:val="HMParserLine20"/>
    <w:uiPriority w:val="9"/>
    <w:qFormat/>
    <w:rPr>
      <w:rFonts w:ascii="Calibri" w:hAnsi="Calibri"/>
      <w:color w:val="505050"/>
    </w:rPr>
  </w:style>
  <w:style w:type="paragraph" w:customStyle="1" w:styleId="HMParserLine20">
    <w:name w:val="H&amp;M ParserLine2"/>
    <w:basedOn w:val="HMParserLine10"/>
    <w:link w:val="HMParserLine2"/>
    <w:uiPriority w:val="9"/>
    <w:qFormat/>
    <w:pPr>
      <w:spacing w:before="0"/>
      <w:ind w:left="525"/>
    </w:pPr>
  </w:style>
  <w:style w:type="character" w:customStyle="1" w:styleId="HMParserMetaSymbol">
    <w:name w:val="H&amp;M ParserMetaSymbol"/>
    <w:basedOn w:val="HMSymbolStyles"/>
    <w:uiPriority w:val="9"/>
    <w:qFormat/>
    <w:rPr>
      <w:rFonts w:ascii="Calibri" w:hAnsi="Calibri"/>
      <w:b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ParserNonTerminal">
    <w:name w:val="H&amp;M ParserNonTerminal"/>
    <w:basedOn w:val="HMSymbolStyles"/>
    <w:uiPriority w:val="9"/>
    <w:qFormat/>
    <w:rPr>
      <w:rFonts w:ascii="Calibri" w:hAnsi="Calibri"/>
      <w:b w:val="0"/>
      <w:i/>
      <w:caps w:val="0"/>
      <w:strike w:val="0"/>
      <w:color w:val="0060CC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ParserReservedWord">
    <w:name w:val="H&amp;M ParserReservedWord"/>
    <w:basedOn w:val="HMSymbolStyles"/>
    <w:uiPriority w:val="9"/>
    <w:qFormat/>
    <w:rPr>
      <w:rFonts w:ascii="Calibri" w:hAnsi="Calibri"/>
      <w:b/>
      <w:i w:val="0"/>
      <w:caps w:val="0"/>
      <w:strike w:val="0"/>
      <w:color w:val="505050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Terminal">
    <w:name w:val="H&amp;M ParserTerminal"/>
    <w:basedOn w:val="HMSymbolStyles"/>
    <w:uiPriority w:val="9"/>
    <w:qFormat/>
    <w:rPr>
      <w:rFonts w:ascii="Calibri" w:hAnsi="Calibri"/>
      <w:b/>
      <w:i w:val="0"/>
      <w:caps w:val="0"/>
      <w:strike w:val="0"/>
      <w:color w:val="0060CC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icture">
    <w:name w:val="H&amp;M Picture"/>
    <w:basedOn w:val="HMBody10"/>
    <w:link w:val="HMPicture0"/>
    <w:uiPriority w:val="9"/>
    <w:qFormat/>
    <w:rPr>
      <w:rFonts w:ascii="Calibri Light" w:hAnsi="Calibri Light"/>
      <w:sz w:val="20"/>
    </w:rPr>
  </w:style>
  <w:style w:type="paragraph" w:customStyle="1" w:styleId="HMPicture0">
    <w:name w:val="H&amp;M Picture"/>
    <w:basedOn w:val="HMBody11"/>
    <w:next w:val="HMBody11"/>
    <w:link w:val="HMPicture"/>
    <w:uiPriority w:val="9"/>
    <w:qFormat/>
    <w:pPr>
      <w:keepLines/>
      <w:spacing w:after="120"/>
      <w:jc w:val="center"/>
    </w:pPr>
    <w:rPr>
      <w:rFonts w:ascii="Calibri Light" w:hAnsi="Calibri Light"/>
      <w:sz w:val="20"/>
    </w:rPr>
  </w:style>
  <w:style w:type="character" w:customStyle="1" w:styleId="HMProgram">
    <w:name w:val="H&amp;M Program"/>
    <w:basedOn w:val="HMCodeExample"/>
    <w:link w:val="HMProgram0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18"/>
      <w:u w:val="none"/>
      <w:shd w:val="clear" w:color="auto" w:fill="auto"/>
      <w:vertAlign w:val="baseline"/>
      <w:rtl w:val="0"/>
    </w:rPr>
  </w:style>
  <w:style w:type="paragraph" w:customStyle="1" w:styleId="HMProgram0">
    <w:name w:val="H&amp;M Program"/>
    <w:basedOn w:val="HMCodeExample0"/>
    <w:link w:val="HMProgram"/>
    <w:uiPriority w:val="9"/>
    <w:qFormat/>
    <w:pPr>
      <w:shd w:val="clear" w:color="auto" w:fill="EFEFEF"/>
    </w:pPr>
  </w:style>
  <w:style w:type="character" w:customStyle="1" w:styleId="HMSection">
    <w:name w:val="H&amp;M Section"/>
    <w:basedOn w:val="HMBody10"/>
    <w:link w:val="HMSection0"/>
    <w:uiPriority w:val="9"/>
    <w:qFormat/>
    <w:rPr>
      <w:rFonts w:ascii="Calibri" w:hAnsi="Calibri"/>
      <w:b/>
      <w:color w:val="505050"/>
    </w:rPr>
  </w:style>
  <w:style w:type="paragraph" w:customStyle="1" w:styleId="HMSection0">
    <w:name w:val="H&amp;M Section"/>
    <w:basedOn w:val="HMBody11"/>
    <w:link w:val="HMSection"/>
    <w:uiPriority w:val="9"/>
    <w:qFormat/>
  </w:style>
  <w:style w:type="character" w:customStyle="1" w:styleId="HMSQL">
    <w:name w:val="H&amp;M SQL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SymbolStyles">
    <w:name w:val="H&amp;M Symbol Styles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TableBody">
    <w:name w:val="H&amp;M TableBody"/>
    <w:basedOn w:val="HMBody10"/>
    <w:link w:val="HMTableBody0"/>
    <w:uiPriority w:val="9"/>
    <w:qFormat/>
    <w:rPr>
      <w:rFonts w:ascii="Calibri" w:hAnsi="Calibri"/>
    </w:rPr>
  </w:style>
  <w:style w:type="paragraph" w:customStyle="1" w:styleId="HMTableBody0">
    <w:name w:val="H&amp;M TableBody"/>
    <w:basedOn w:val="HMBody11"/>
    <w:link w:val="HMTableBody"/>
    <w:uiPriority w:val="9"/>
    <w:qFormat/>
    <w:pPr>
      <w:spacing w:before="0" w:after="0"/>
      <w:ind w:left="60" w:right="60"/>
      <w:jc w:val="left"/>
    </w:pPr>
  </w:style>
  <w:style w:type="character" w:customStyle="1" w:styleId="HMTableHead">
    <w:name w:val="H&amp;M TableHead"/>
    <w:basedOn w:val="HMBody10"/>
    <w:link w:val="HMTableHead0"/>
    <w:uiPriority w:val="9"/>
    <w:qFormat/>
    <w:rPr>
      <w:rFonts w:ascii="Calibri Light" w:hAnsi="Calibri Light"/>
      <w:b/>
      <w:color w:val="FFFFFF"/>
    </w:rPr>
  </w:style>
  <w:style w:type="paragraph" w:customStyle="1" w:styleId="HMTableHead0">
    <w:name w:val="H&amp;M TableHead"/>
    <w:basedOn w:val="HMBody11"/>
    <w:next w:val="HMTableBody0"/>
    <w:link w:val="HMTableHead"/>
    <w:uiPriority w:val="9"/>
    <w:qFormat/>
    <w:pPr>
      <w:spacing w:before="0" w:after="0"/>
      <w:jc w:val="center"/>
    </w:pPr>
    <w:rPr>
      <w:rFonts w:ascii="Calibri Light" w:hAnsi="Calibri Light"/>
    </w:rPr>
  </w:style>
  <w:style w:type="character" w:customStyle="1" w:styleId="HMWarning">
    <w:name w:val="H&amp;M Warning"/>
    <w:basedOn w:val="HMBody10"/>
    <w:link w:val="HMWarning0"/>
    <w:uiPriority w:val="9"/>
    <w:qFormat/>
    <w:rPr>
      <w:rFonts w:ascii="Calibri" w:hAnsi="Calibri"/>
    </w:rPr>
  </w:style>
  <w:style w:type="paragraph" w:customStyle="1" w:styleId="HMWarning0">
    <w:name w:val="H&amp;M Warning"/>
    <w:basedOn w:val="HMBody11"/>
    <w:next w:val="HMBody11"/>
    <w:link w:val="HMWarning"/>
    <w:uiPriority w:val="9"/>
    <w:qFormat/>
    <w:pPr>
      <w:keepLines/>
      <w:pBdr>
        <w:top w:val="single" w:sz="6" w:space="3" w:color="BB5581"/>
        <w:left w:val="single" w:sz="6" w:space="3" w:color="BB5581"/>
        <w:bottom w:val="single" w:sz="6" w:space="3" w:color="BB5581"/>
        <w:right w:val="single" w:sz="6" w:space="3" w:color="BB5581"/>
      </w:pBdr>
      <w:spacing w:before="165" w:after="165"/>
      <w:ind w:left="105" w:right="105"/>
    </w:pPr>
  </w:style>
  <w:style w:type="character" w:customStyle="1" w:styleId="HMWarning1">
    <w:name w:val="H&amp;M Warning1"/>
    <w:basedOn w:val="HMWarning"/>
    <w:link w:val="HMWarning10"/>
    <w:uiPriority w:val="9"/>
    <w:qFormat/>
    <w:rPr>
      <w:rFonts w:ascii="Calibri" w:hAnsi="Calibri"/>
    </w:rPr>
  </w:style>
  <w:style w:type="paragraph" w:customStyle="1" w:styleId="HMWarning10">
    <w:name w:val="H&amp;M Warning1"/>
    <w:basedOn w:val="HMWarning0"/>
    <w:next w:val="HMBody11"/>
    <w:link w:val="HMWarning1"/>
    <w:uiPriority w:val="9"/>
    <w:qFormat/>
    <w:pPr>
      <w:ind w:left="465"/>
    </w:pPr>
  </w:style>
  <w:style w:type="character" w:customStyle="1" w:styleId="HMWarning2">
    <w:name w:val="H&amp;M Warning2"/>
    <w:basedOn w:val="HMWarning"/>
    <w:link w:val="HMWarning20"/>
    <w:uiPriority w:val="9"/>
    <w:qFormat/>
    <w:rPr>
      <w:rFonts w:ascii="Calibri" w:hAnsi="Calibri"/>
    </w:rPr>
  </w:style>
  <w:style w:type="paragraph" w:customStyle="1" w:styleId="HMWarning20">
    <w:name w:val="H&amp;M Warning2"/>
    <w:basedOn w:val="HMWarning0"/>
    <w:next w:val="HMBody11"/>
    <w:link w:val="HMWarning2"/>
    <w:uiPriority w:val="9"/>
    <w:qFormat/>
    <w:pPr>
      <w:ind w:left="825"/>
    </w:pPr>
  </w:style>
  <w:style w:type="character" w:customStyle="1" w:styleId="HMWindow">
    <w:name w:val="H&amp;M Window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styleId="aa">
    <w:name w:val="List Paragraph"/>
    <w:basedOn w:val="a"/>
    <w:uiPriority w:val="34"/>
    <w:qFormat/>
    <w:rsid w:val="003159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640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InfList\InfList\$helpman-word-helper-macros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$helpman-word-helper-macros.dotm</Template>
  <TotalTime>15</TotalTime>
  <Pages>5</Pages>
  <Words>2757</Words>
  <Characters>15720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&lt;%SYSNAME%&gt;. Май</vt:lpstr>
    </vt:vector>
  </TitlesOfParts>
  <Company>ООО "Топ Софт"</Company>
  <LinksUpToDate>false</LinksUpToDate>
  <CharactersWithSpaces>18441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&lt;%SYSNAME%&gt;. Май</dc:title>
  <dc:subject/>
  <dc:creator>ООО "Топ Софт"</dc:creator>
  <cp:keywords/>
  <dc:description/>
  <cp:lastModifiedBy>Позднева Наталья Викторовна</cp:lastModifiedBy>
  <cp:revision>2</cp:revision>
  <dcterms:created xsi:type="dcterms:W3CDTF">2023-04-04T09:06:00Z</dcterms:created>
  <dcterms:modified xsi:type="dcterms:W3CDTF">2023-04-04T09:06:00Z</dcterms:modified>
</cp:coreProperties>
</file>