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1DC7" w:rsidRPr="00223E14" w:rsidRDefault="00571DC7" w:rsidP="00A14F40">
      <w:pPr>
        <w:pStyle w:val="HMHeading10"/>
        <w:spacing w:before="120" w:after="360"/>
        <w:rPr>
          <w:rFonts w:cstheme="minorHAnsi"/>
          <w:lang w:val="ru-RU"/>
        </w:rPr>
      </w:pPr>
      <w:bookmarkStart w:id="0" w:name="_GoBack"/>
      <w:bookmarkEnd w:id="0"/>
      <w:r w:rsidRPr="00FD28D0">
        <w:rPr>
          <w:rFonts w:cstheme="minorHAnsi"/>
        </w:rPr>
        <w:t>Хроника текущих событий Управления разработки</w:t>
      </w:r>
      <w:r w:rsidRPr="00FD28D0">
        <w:rPr>
          <w:rFonts w:cstheme="minorHAnsi"/>
        </w:rPr>
        <w:br/>
        <w:t>(01.</w:t>
      </w:r>
      <w:r w:rsidR="005D642E">
        <w:rPr>
          <w:rFonts w:cstheme="minorHAnsi"/>
          <w:lang w:val="ru-RU"/>
        </w:rPr>
        <w:t>0</w:t>
      </w:r>
      <w:r w:rsidR="006F3A29">
        <w:rPr>
          <w:rFonts w:cstheme="minorHAnsi"/>
          <w:lang w:val="ru-RU"/>
        </w:rPr>
        <w:t>3</w:t>
      </w:r>
      <w:r w:rsidRPr="00FD28D0">
        <w:rPr>
          <w:rFonts w:cstheme="minorHAnsi"/>
        </w:rPr>
        <w:t>.202</w:t>
      </w:r>
      <w:r w:rsidR="005D642E">
        <w:rPr>
          <w:rFonts w:cstheme="minorHAnsi"/>
          <w:lang w:val="ru-RU"/>
        </w:rPr>
        <w:t>2</w:t>
      </w:r>
      <w:r w:rsidRPr="00FD28D0">
        <w:rPr>
          <w:rFonts w:cstheme="minorHAnsi"/>
        </w:rPr>
        <w:t xml:space="preserve"> — </w:t>
      </w:r>
      <w:r w:rsidR="006F3A29">
        <w:rPr>
          <w:rFonts w:cstheme="minorHAnsi"/>
          <w:lang w:val="ru-RU"/>
        </w:rPr>
        <w:t>31</w:t>
      </w:r>
      <w:r w:rsidRPr="00FD28D0">
        <w:rPr>
          <w:rFonts w:cstheme="minorHAnsi"/>
        </w:rPr>
        <w:t>.</w:t>
      </w:r>
      <w:r w:rsidR="005D642E">
        <w:rPr>
          <w:rFonts w:cstheme="minorHAnsi"/>
          <w:lang w:val="ru-RU"/>
        </w:rPr>
        <w:t>0</w:t>
      </w:r>
      <w:r w:rsidR="006F3A29">
        <w:rPr>
          <w:rFonts w:cstheme="minorHAnsi"/>
          <w:lang w:val="ru-RU"/>
        </w:rPr>
        <w:t>3</w:t>
      </w:r>
      <w:r w:rsidRPr="00FD28D0">
        <w:rPr>
          <w:rFonts w:cstheme="minorHAnsi"/>
        </w:rPr>
        <w:t>.202</w:t>
      </w:r>
      <w:r w:rsidR="005D642E">
        <w:rPr>
          <w:rFonts w:cstheme="minorHAnsi"/>
          <w:lang w:val="ru-RU"/>
        </w:rPr>
        <w:t>2</w:t>
      </w:r>
      <w:r w:rsidRPr="00FD28D0">
        <w:rPr>
          <w:rFonts w:cstheme="minorHAnsi"/>
        </w:rPr>
        <w:t>)</w:t>
      </w:r>
      <w:r w:rsidRPr="00FD28D0">
        <w:rPr>
          <w:rFonts w:cstheme="minorHAnsi"/>
        </w:rPr>
        <w:br/>
        <w:t xml:space="preserve">Новое в системе Галактика </w:t>
      </w:r>
      <w:r w:rsidRPr="00FD28D0">
        <w:rPr>
          <w:rFonts w:cstheme="minorHAnsi"/>
          <w:lang w:val="en-US"/>
        </w:rPr>
        <w:t>ERP</w:t>
      </w:r>
      <w:r w:rsidRPr="00FD28D0">
        <w:rPr>
          <w:rFonts w:cstheme="minorHAnsi"/>
        </w:rPr>
        <w:t xml:space="preserve"> 9.1</w:t>
      </w:r>
    </w:p>
    <w:p w:rsidR="004108F1" w:rsidRPr="004108F1" w:rsidRDefault="004108F1" w:rsidP="00A14F40">
      <w:pPr>
        <w:pStyle w:val="HMHeadSection0"/>
        <w:keepNext/>
        <w:spacing w:before="360"/>
        <w:rPr>
          <w:lang w:val="ru-RU"/>
        </w:rPr>
      </w:pPr>
      <w:r w:rsidRPr="004108F1">
        <w:rPr>
          <w:lang w:val="ru-RU"/>
        </w:rPr>
        <w:t>Общекорпоративные мероприятия</w:t>
      </w:r>
    </w:p>
    <w:p w:rsidR="006F3A29" w:rsidRDefault="006F3A29" w:rsidP="006F3A29">
      <w:pPr>
        <w:pStyle w:val="HMBody11"/>
        <w:rPr>
          <w:rStyle w:val="HMBody10"/>
        </w:rPr>
      </w:pPr>
      <w:r>
        <w:rPr>
          <w:rStyle w:val="HMBody10"/>
        </w:rPr>
        <w:t xml:space="preserve">Успешно завершен цикл работ по проверке и подтверждена совместимость системы </w:t>
      </w:r>
      <w:r>
        <w:rPr>
          <w:rStyle w:val="HMMenuM"/>
        </w:rPr>
        <w:t>Галактика ERP</w:t>
      </w:r>
      <w:r>
        <w:rPr>
          <w:rStyle w:val="HMBody10"/>
        </w:rPr>
        <w:t xml:space="preserve"> версии 9.1 (</w:t>
      </w:r>
      <w:r>
        <w:rPr>
          <w:rStyle w:val="HMMenuM"/>
        </w:rPr>
        <w:t>Атлантис</w:t>
      </w:r>
      <w:r>
        <w:rPr>
          <w:rStyle w:val="HMBody10"/>
        </w:rPr>
        <w:t xml:space="preserve"> 7.5.5 и выше) с СУБД </w:t>
      </w:r>
      <w:r>
        <w:rPr>
          <w:rStyle w:val="HMAccent2"/>
        </w:rPr>
        <w:t>Actian Zen v15</w:t>
      </w:r>
      <w:r>
        <w:rPr>
          <w:rStyle w:val="HMBody10"/>
        </w:rPr>
        <w:t xml:space="preserve"> (64 bit).</w:t>
      </w:r>
    </w:p>
    <w:p w:rsidR="004108F1" w:rsidRPr="004108F1" w:rsidRDefault="004108F1" w:rsidP="004108F1">
      <w:pPr>
        <w:pStyle w:val="HMHeadSection0"/>
        <w:keepNext/>
        <w:rPr>
          <w:lang w:val="ru-RU"/>
        </w:rPr>
      </w:pPr>
      <w:r w:rsidRPr="004108F1">
        <w:rPr>
          <w:lang w:val="ru-RU"/>
        </w:rPr>
        <w:t>Системные проекты, Прикладные сервисы</w:t>
      </w:r>
    </w:p>
    <w:p w:rsidR="00D101AF" w:rsidRDefault="00D101AF" w:rsidP="00D101AF">
      <w:pPr>
        <w:pStyle w:val="HMBody11"/>
        <w:spacing w:before="120" w:after="120"/>
        <w:rPr>
          <w:rStyle w:val="HMBody10"/>
          <w:lang w:val="ru-RU"/>
        </w:rPr>
      </w:pPr>
      <w:r>
        <w:rPr>
          <w:rStyle w:val="HMBody10"/>
          <w:lang w:val="ru-RU"/>
        </w:rPr>
        <w:t>Решения в</w:t>
      </w:r>
      <w:r>
        <w:rPr>
          <w:rStyle w:val="HMBody10"/>
        </w:rPr>
        <w:t xml:space="preserve"> </w:t>
      </w:r>
      <w:r>
        <w:rPr>
          <w:rStyle w:val="HMBody10"/>
          <w:lang w:val="ru-RU"/>
        </w:rPr>
        <w:t>модуле</w:t>
      </w:r>
      <w:r>
        <w:rPr>
          <w:rStyle w:val="HMBody10"/>
        </w:rPr>
        <w:t xml:space="preserve"> </w:t>
      </w:r>
      <w:r>
        <w:rPr>
          <w:rStyle w:val="HMMenuM"/>
        </w:rPr>
        <w:t>Обмен бизнес-документами</w:t>
      </w:r>
      <w:r>
        <w:rPr>
          <w:rStyle w:val="HMBody10"/>
          <w:lang w:val="ru-RU"/>
        </w:rPr>
        <w:t>.</w:t>
      </w:r>
    </w:p>
    <w:p w:rsidR="006F3A29" w:rsidRDefault="006F3A29" w:rsidP="006F3A29">
      <w:pPr>
        <w:pStyle w:val="HMBody11"/>
      </w:pPr>
      <w:r>
        <w:rPr>
          <w:rStyle w:val="HMAccent2"/>
          <w:i/>
        </w:rPr>
        <w:t>C_ExpImp.res.9.1.101.0</w:t>
      </w:r>
      <w:r w:rsidR="00D101AF">
        <w:rPr>
          <w:rStyle w:val="HMBody10"/>
          <w:lang w:val="ru-RU"/>
        </w:rPr>
        <w:t>.</w:t>
      </w:r>
      <w:r w:rsidR="005B752F">
        <w:rPr>
          <w:rStyle w:val="HMBody10"/>
          <w:lang w:val="ru-RU"/>
        </w:rPr>
        <w:t xml:space="preserve"> </w:t>
      </w:r>
      <w:r>
        <w:rPr>
          <w:rStyle w:val="HMBody10"/>
        </w:rPr>
        <w:t xml:space="preserve">В общесистемный реестр введена настройка </w:t>
      </w:r>
      <w:r>
        <w:rPr>
          <w:rStyle w:val="HMField"/>
        </w:rPr>
        <w:t>Контроль соответствия р/c платежа и р/с договора при экспорте</w:t>
      </w:r>
      <w:r>
        <w:rPr>
          <w:rStyle w:val="HMBody10"/>
        </w:rPr>
        <w:t xml:space="preserve"> (</w:t>
      </w:r>
      <w:r>
        <w:rPr>
          <w:rStyle w:val="HMField"/>
        </w:rPr>
        <w:t>Общие настройки системы</w:t>
      </w:r>
      <w:r>
        <w:rPr>
          <w:rStyle w:val="HMBody10"/>
        </w:rPr>
        <w:t xml:space="preserve"> &gt; </w:t>
      </w:r>
      <w:r>
        <w:rPr>
          <w:rStyle w:val="HMField"/>
        </w:rPr>
        <w:t>Обмен бизнес-документами</w:t>
      </w:r>
      <w:r>
        <w:rPr>
          <w:rStyle w:val="HMBody10"/>
        </w:rPr>
        <w:t xml:space="preserve">) — позволяет проконтролировать изменение расчетного счета контрагента. Если установлено значение </w:t>
      </w:r>
      <w:r>
        <w:rPr>
          <w:rStyle w:val="HMFieldVal"/>
        </w:rPr>
        <w:t>да</w:t>
      </w:r>
      <w:r>
        <w:rPr>
          <w:rStyle w:val="HMBody10"/>
        </w:rPr>
        <w:t xml:space="preserve"> (по умолчанию — </w:t>
      </w:r>
      <w:r>
        <w:rPr>
          <w:rStyle w:val="HMFieldVal"/>
        </w:rPr>
        <w:t>нет</w:t>
      </w:r>
      <w:r>
        <w:rPr>
          <w:rStyle w:val="HMBody10"/>
        </w:rPr>
        <w:t xml:space="preserve">), то при экспорте платежных поручений (рублевых/валютных) сравниваются номера счетов, указанные в платежном поручении и в договоре. Если они не совпадают, то такие документы не экспортируются, выдается соответствующее сообщение, а по окончании экспорта формируется Excel-протокол, в который выводятся сведения о расхождениях в платежных поручениях и договорах. </w:t>
      </w:r>
      <w:r>
        <w:rPr>
          <w:rStyle w:val="HMAccent2"/>
        </w:rPr>
        <w:t>Примечание</w:t>
      </w:r>
      <w:r>
        <w:rPr>
          <w:rStyle w:val="HMBody10"/>
        </w:rPr>
        <w:t>: если к платежному поручению привязаны несколько договоров, то проверяется соответствие р/с платежного документа с р/с из всех договоров; если к платежному поручению не привязаны договоры, то соответствие р/с не проверяется.</w:t>
      </w:r>
    </w:p>
    <w:p w:rsidR="003D5B26" w:rsidRDefault="006F3A29" w:rsidP="006F3A29">
      <w:pPr>
        <w:pStyle w:val="HMBody11"/>
      </w:pPr>
      <w:r>
        <w:rPr>
          <w:rStyle w:val="HMAccent2"/>
          <w:i/>
        </w:rPr>
        <w:t>EXPIMP_9.1_06</w:t>
      </w:r>
      <w:r>
        <w:rPr>
          <w:rStyle w:val="HMBody10"/>
        </w:rPr>
        <w:t xml:space="preserve"> (</w:t>
      </w:r>
      <w:r>
        <w:rPr>
          <w:rStyle w:val="HMFieldVal"/>
        </w:rPr>
        <w:t>C_ExpImp.res.9.1.102.0</w:t>
      </w:r>
      <w:r>
        <w:rPr>
          <w:rStyle w:val="HMBody10"/>
        </w:rPr>
        <w:t xml:space="preserve">, </w:t>
      </w:r>
      <w:r>
        <w:rPr>
          <w:rStyle w:val="HMFieldVal"/>
        </w:rPr>
        <w:t>C_ExtFun.res.9.1.99.0</w:t>
      </w:r>
      <w:r>
        <w:rPr>
          <w:rStyle w:val="HMBody10"/>
        </w:rPr>
        <w:t xml:space="preserve">, </w:t>
      </w:r>
      <w:r>
        <w:rPr>
          <w:rStyle w:val="HMFieldVal"/>
        </w:rPr>
        <w:t>G_ExpImp dll 9.1.35.0</w:t>
      </w:r>
      <w:r>
        <w:rPr>
          <w:rStyle w:val="HMBody10"/>
        </w:rPr>
        <w:t xml:space="preserve">). </w:t>
      </w:r>
      <w:r w:rsidR="005D5673">
        <w:rPr>
          <w:rStyle w:val="HMBody10"/>
          <w:lang w:val="ru-RU"/>
        </w:rPr>
        <w:t>Реализована</w:t>
      </w:r>
      <w:r>
        <w:rPr>
          <w:rStyle w:val="HMBody10"/>
        </w:rPr>
        <w:t xml:space="preserve"> возможность экспорта/импорта документов в кодировке </w:t>
      </w:r>
      <w:r>
        <w:rPr>
          <w:rStyle w:val="HMFieldVal"/>
        </w:rPr>
        <w:t>UTF-8</w:t>
      </w:r>
      <w:r>
        <w:rPr>
          <w:rStyle w:val="HMBody10"/>
        </w:rPr>
        <w:t xml:space="preserve"> для </w:t>
      </w:r>
      <w:r>
        <w:rPr>
          <w:rStyle w:val="HMFieldVal"/>
        </w:rPr>
        <w:t>XML-формата</w:t>
      </w:r>
      <w:r>
        <w:rPr>
          <w:rStyle w:val="HMBody10"/>
        </w:rPr>
        <w:t>.</w:t>
      </w:r>
    </w:p>
    <w:p w:rsidR="00120081" w:rsidRPr="00FD28D0" w:rsidRDefault="00120081" w:rsidP="0003082C">
      <w:pPr>
        <w:pStyle w:val="HMHeadSection0"/>
        <w:keepNext/>
      </w:pPr>
      <w:r w:rsidRPr="00FD28D0">
        <w:t>Бухгалтерский учет</w:t>
      </w:r>
    </w:p>
    <w:p w:rsidR="004108F1" w:rsidRDefault="004108F1" w:rsidP="004108F1">
      <w:pPr>
        <w:pStyle w:val="HMBody11"/>
      </w:pPr>
      <w:r>
        <w:rPr>
          <w:rStyle w:val="HMAccent2"/>
          <w:i/>
        </w:rPr>
        <w:t>F_DistPl.res.9.1.124.0</w:t>
      </w:r>
      <w:r>
        <w:t xml:space="preserve">. С целью ускорить отбор документов при выполнении пакетного распределения платежей (модуль </w:t>
      </w:r>
      <w:r>
        <w:rPr>
          <w:rStyle w:val="HMMenuM"/>
        </w:rPr>
        <w:t>Расчеты с поставщиками и получателями</w:t>
      </w:r>
      <w:r>
        <w:t xml:space="preserve">, для платформ </w:t>
      </w:r>
      <w:r>
        <w:rPr>
          <w:rStyle w:val="HMAccent2"/>
        </w:rPr>
        <w:t>MS SQL Server</w:t>
      </w:r>
      <w:r>
        <w:t xml:space="preserve"> и </w:t>
      </w:r>
      <w:r>
        <w:rPr>
          <w:rStyle w:val="HMAccent2"/>
        </w:rPr>
        <w:t>Oracle</w:t>
      </w:r>
      <w:r>
        <w:t xml:space="preserve">) на вкладку </w:t>
      </w:r>
      <w:r>
        <w:rPr>
          <w:rStyle w:val="HMLabel"/>
        </w:rPr>
        <w:t>Доп. фильтры</w:t>
      </w:r>
      <w:r>
        <w:t xml:space="preserve"> интерфейса настройки введен параметр </w:t>
      </w:r>
      <w:r>
        <w:rPr>
          <w:rStyle w:val="HMField"/>
        </w:rPr>
        <w:t>Использовать DSQL</w:t>
      </w:r>
      <w:r>
        <w:t xml:space="preserve"> с опциями: </w:t>
      </w:r>
      <w:r>
        <w:rPr>
          <w:rStyle w:val="HMField"/>
        </w:rPr>
        <w:t>для отбора платежных документов</w:t>
      </w:r>
      <w:r>
        <w:t xml:space="preserve"> и </w:t>
      </w:r>
      <w:r>
        <w:rPr>
          <w:rStyle w:val="HMField"/>
        </w:rPr>
        <w:t>для отбора сопроводительных документов</w:t>
      </w:r>
      <w:r>
        <w:t xml:space="preserve">. При отборе платежных документов и/или накладных и ДО с использованием DSQL-запросов максимальное быстродействие достигается при указании фильтра по видам документов (если фильтр по видам не будет установлен или в фильтре будет выбран акт взаимозачета, то отбор будет работать медленнее). При этом отбираются платежные документы, не разнесенные по ДО. Следует отметить, что фильтр по датам накладывается не на хозяйственные операции, а на платежные документы (т. е. если дата ХО отличается от даты платежки и попадает в фильтр, но дата платежки не попадает в фильтр, то такая ХО не </w:t>
      </w:r>
      <w:r w:rsidRPr="005D5673">
        <w:t>будет о</w:t>
      </w:r>
      <w:r w:rsidR="005D5673" w:rsidRPr="005D5673">
        <w:rPr>
          <w:lang w:val="ru-RU"/>
        </w:rPr>
        <w:t>т</w:t>
      </w:r>
      <w:r w:rsidRPr="005D5673">
        <w:t>бира</w:t>
      </w:r>
      <w:r>
        <w:t>ться). Накладные будут отбираться быстрее, если ограничить их фильтрами по типам документов и статусам. ДО будут отбираться быстрее, если их также ограничить фильтрами по типам документов.</w:t>
      </w:r>
    </w:p>
    <w:p w:rsidR="004108F1" w:rsidRDefault="004108F1" w:rsidP="004108F1">
      <w:pPr>
        <w:pStyle w:val="HMBody11"/>
      </w:pPr>
      <w:r>
        <w:rPr>
          <w:rStyle w:val="HMAccent2"/>
          <w:i/>
        </w:rPr>
        <w:t>F_SoprHoz.res.9.1.169.0</w:t>
      </w:r>
      <w:r>
        <w:t>:</w:t>
      </w:r>
    </w:p>
    <w:p w:rsidR="004108F1" w:rsidRDefault="004108F1" w:rsidP="009803E8">
      <w:pPr>
        <w:pStyle w:val="HMBullet0"/>
        <w:numPr>
          <w:ilvl w:val="0"/>
          <w:numId w:val="40"/>
        </w:numPr>
        <w:ind w:left="357" w:hanging="357"/>
      </w:pPr>
      <w:r>
        <w:t xml:space="preserve">В общесистемный реестр введена настройка </w:t>
      </w:r>
      <w:r>
        <w:rPr>
          <w:rStyle w:val="HMField"/>
        </w:rPr>
        <w:t>Запрет переразноски ТХО до</w:t>
      </w:r>
      <w:r>
        <w:t xml:space="preserve"> (</w:t>
      </w:r>
      <w:r>
        <w:rPr>
          <w:rStyle w:val="HMField"/>
        </w:rPr>
        <w:t>Бухгалтерский контур</w:t>
      </w:r>
      <w:r>
        <w:t xml:space="preserve"> &gt; </w:t>
      </w:r>
      <w:r>
        <w:rPr>
          <w:rStyle w:val="HMField"/>
        </w:rPr>
        <w:t>Обработка документов</w:t>
      </w:r>
      <w:r>
        <w:t xml:space="preserve"> &gt; </w:t>
      </w:r>
      <w:r>
        <w:rPr>
          <w:rStyle w:val="HMField"/>
        </w:rPr>
        <w:t>Хозяйственные операции и бухгалтерские проводки</w:t>
      </w:r>
      <w:r>
        <w:t>) — при заданной дате:</w:t>
      </w:r>
    </w:p>
    <w:p w:rsidR="004108F1" w:rsidRDefault="004108F1" w:rsidP="004108F1">
      <w:pPr>
        <w:pStyle w:val="HMBullet20"/>
        <w:numPr>
          <w:ilvl w:val="0"/>
          <w:numId w:val="41"/>
        </w:numPr>
        <w:spacing w:before="60"/>
      </w:pPr>
      <w:r>
        <w:t xml:space="preserve">Во всех кассовых и банковских документах для хозяйственных операций (на вкладке </w:t>
      </w:r>
      <w:r>
        <w:rPr>
          <w:rStyle w:val="HMLabel"/>
        </w:rPr>
        <w:t>ХозОперации</w:t>
      </w:r>
      <w:r>
        <w:t xml:space="preserve">) с датой меньше, чем указанная в настройке дата, локальная функция </w:t>
      </w:r>
      <w:r>
        <w:rPr>
          <w:rStyle w:val="HMMenu"/>
        </w:rPr>
        <w:t>Переразноска в текущем периоде</w:t>
      </w:r>
      <w:r>
        <w:t xml:space="preserve"> становится недоступной (если у хозоперации не задана дата, то анализируется дата выписки в реквизитах документа).</w:t>
      </w:r>
    </w:p>
    <w:p w:rsidR="004108F1" w:rsidRDefault="004108F1" w:rsidP="004108F1">
      <w:pPr>
        <w:pStyle w:val="HMBullet20"/>
        <w:numPr>
          <w:ilvl w:val="0"/>
          <w:numId w:val="41"/>
        </w:numPr>
        <w:spacing w:before="60"/>
      </w:pPr>
      <w:r>
        <w:lastRenderedPageBreak/>
        <w:t xml:space="preserve">В модуле </w:t>
      </w:r>
      <w:r>
        <w:rPr>
          <w:rStyle w:val="HMMenuM"/>
        </w:rPr>
        <w:t>Хозоперации</w:t>
      </w:r>
      <w:r>
        <w:t xml:space="preserve"> при выполнении </w:t>
      </w:r>
      <w:r>
        <w:rPr>
          <w:rStyle w:val="HMMenu"/>
        </w:rPr>
        <w:t>Разноски хозяйственных операций</w:t>
      </w:r>
      <w:r>
        <w:t xml:space="preserve"> для документов кассы, ФРО, снабжения, сбыта, ОС и складского учета для хозопераций с датой меньше, чем указанная в настройках дата, нет доступа к локальной функции </w:t>
      </w:r>
      <w:r>
        <w:rPr>
          <w:rStyle w:val="HMMenu"/>
        </w:rPr>
        <w:t>Переразноска в текущем периоде</w:t>
      </w:r>
      <w:r>
        <w:t xml:space="preserve"> (если при этом у хозоперации не задана дата, то в такой </w:t>
      </w:r>
      <w:r w:rsidR="005E45B7">
        <w:rPr>
          <w:lang w:val="ru-RU"/>
        </w:rPr>
        <w:t>ХО</w:t>
      </w:r>
      <w:r>
        <w:t xml:space="preserve"> также недоступна переразноска в текущем периоде).</w:t>
      </w:r>
    </w:p>
    <w:p w:rsidR="004108F1" w:rsidRDefault="004108F1" w:rsidP="004108F1">
      <w:pPr>
        <w:pStyle w:val="HMBullet20"/>
        <w:numPr>
          <w:ilvl w:val="0"/>
          <w:numId w:val="41"/>
        </w:numPr>
        <w:spacing w:before="60"/>
      </w:pPr>
      <w:r>
        <w:t>К хозяйственным операциям документов кассы, ФРО, снабжения, сбыта, ОС и складского учета с датой меньше, чем указанная в настройке дата, запрещено выполнять привязку ТХО для ее формирования или переформирования (отвязка ТХО не анализирует данную настройку, т. к. доступ к проводкам отсутствует по закрытому периоду).</w:t>
      </w:r>
    </w:p>
    <w:p w:rsidR="0046331C" w:rsidRDefault="004108F1" w:rsidP="009803E8">
      <w:pPr>
        <w:pStyle w:val="HMBody11"/>
        <w:numPr>
          <w:ilvl w:val="0"/>
          <w:numId w:val="42"/>
        </w:numPr>
        <w:ind w:left="357" w:hanging="357"/>
      </w:pPr>
      <w:r>
        <w:t xml:space="preserve">В бухгалтерских справках на вкладке </w:t>
      </w:r>
      <w:r>
        <w:rPr>
          <w:rStyle w:val="HMLabel"/>
        </w:rPr>
        <w:t>ХозОперации</w:t>
      </w:r>
      <w:r>
        <w:t xml:space="preserve"> доступен пункт локального меню </w:t>
      </w:r>
      <w:r>
        <w:rPr>
          <w:rStyle w:val="HMMenu"/>
        </w:rPr>
        <w:t>Обработка возвратов</w:t>
      </w:r>
      <w:r>
        <w:t xml:space="preserve"> (по аналогии с функцией, предусмотренной в ХО для платежных поручений). При установке связи между двумя бухсправками выполняется проверка на то, что у связываемых хозопераций противоположные направления.</w:t>
      </w:r>
    </w:p>
    <w:p w:rsidR="004D7438" w:rsidRDefault="004D7438" w:rsidP="004D7438">
      <w:pPr>
        <w:pStyle w:val="HMHeadSection0"/>
        <w:keepNext/>
      </w:pPr>
      <w:r w:rsidRPr="0046331C">
        <w:t>Логистика</w:t>
      </w:r>
    </w:p>
    <w:p w:rsidR="00434069" w:rsidRDefault="00434069" w:rsidP="00434069">
      <w:pPr>
        <w:pStyle w:val="HMBody11"/>
      </w:pPr>
      <w:r>
        <w:rPr>
          <w:rStyle w:val="HMAccent2"/>
          <w:i/>
        </w:rPr>
        <w:t>OPER_9.1_458</w:t>
      </w:r>
      <w:r>
        <w:t xml:space="preserve"> (</w:t>
      </w:r>
      <w:r>
        <w:rPr>
          <w:rStyle w:val="HMFieldVal"/>
        </w:rPr>
        <w:t>L_Dogovor.res.9.1.147.0</w:t>
      </w:r>
      <w:r>
        <w:t xml:space="preserve">, </w:t>
      </w:r>
      <w:r>
        <w:rPr>
          <w:rStyle w:val="HMFieldVal"/>
        </w:rPr>
        <w:t>L_Reserve.res.9.1.46.0</w:t>
      </w:r>
      <w:r>
        <w:t xml:space="preserve">, </w:t>
      </w:r>
      <w:r>
        <w:rPr>
          <w:rStyle w:val="HMFieldVal"/>
        </w:rPr>
        <w:t>L_SoprBase.res.9.1.135.0</w:t>
      </w:r>
      <w:r>
        <w:t xml:space="preserve">, </w:t>
      </w:r>
      <w:r w:rsidRPr="005E45B7">
        <w:rPr>
          <w:rStyle w:val="HMFieldVal"/>
        </w:rPr>
        <w:t>L_SoprDoc.res.9.1.195.0</w:t>
      </w:r>
      <w:r>
        <w:t>). В печатной форме "Реестра сопроводительных документов"</w:t>
      </w:r>
      <w:r w:rsidR="005E45B7">
        <w:rPr>
          <w:lang w:val="ru-RU"/>
        </w:rPr>
        <w:t xml:space="preserve">, </w:t>
      </w:r>
      <w:r>
        <w:t xml:space="preserve">формируемой из накладных на отпуск, приходных накладных, актов на прием/оказание услуг </w:t>
      </w:r>
      <w:r w:rsidR="005E45B7">
        <w:rPr>
          <w:lang w:val="ru-RU"/>
        </w:rPr>
        <w:t>(</w:t>
      </w:r>
      <w:r>
        <w:rPr>
          <w:rStyle w:val="HMKey"/>
        </w:rPr>
        <w:t>Alt+P</w:t>
      </w:r>
      <w:r>
        <w:t>)</w:t>
      </w:r>
      <w:r w:rsidR="005E45B7">
        <w:rPr>
          <w:lang w:val="ru-RU"/>
        </w:rPr>
        <w:t>,</w:t>
      </w:r>
      <w:r>
        <w:t xml:space="preserve"> предусмотрена группировка по валютам с выводом итогов по каждой валюте. Группировка срабатывает, если в отчет попадают документы с разными валютами. В конце отчета выводится итоговая сумма в НДЕ. Реализовано для текстового формата и FastReport.</w:t>
      </w:r>
    </w:p>
    <w:p w:rsidR="00434069" w:rsidRDefault="00434069" w:rsidP="00434069">
      <w:pPr>
        <w:pStyle w:val="HMBody11"/>
      </w:pPr>
      <w:r>
        <w:rPr>
          <w:rStyle w:val="HMAccent2"/>
          <w:i/>
        </w:rPr>
        <w:t>OPER_9.1_459</w:t>
      </w:r>
      <w:r>
        <w:t xml:space="preserve"> (</w:t>
      </w:r>
      <w:r>
        <w:rPr>
          <w:rStyle w:val="HMFieldVal"/>
        </w:rPr>
        <w:t>L_BaseDoc.res.9.1.148.0</w:t>
      </w:r>
      <w:r>
        <w:t xml:space="preserve">, </w:t>
      </w:r>
      <w:r>
        <w:rPr>
          <w:rStyle w:val="HMFieldVal"/>
        </w:rPr>
        <w:t>L_KontrBal.res.9.1.83.0</w:t>
      </w:r>
      <w:r>
        <w:t xml:space="preserve">, </w:t>
      </w:r>
      <w:r>
        <w:rPr>
          <w:rStyle w:val="HMFieldVal"/>
        </w:rPr>
        <w:t>L_MakeDO.res.9.1.64.0</w:t>
      </w:r>
      <w:r>
        <w:t xml:space="preserve">, </w:t>
      </w:r>
      <w:r>
        <w:rPr>
          <w:rStyle w:val="HMFieldVal"/>
        </w:rPr>
        <w:t>L_SoprDoc.res.9.1.196.0</w:t>
      </w:r>
      <w:r>
        <w:t>):</w:t>
      </w:r>
    </w:p>
    <w:p w:rsidR="00434069" w:rsidRDefault="00434069" w:rsidP="00434069">
      <w:pPr>
        <w:pStyle w:val="HMBullet0"/>
        <w:numPr>
          <w:ilvl w:val="0"/>
          <w:numId w:val="40"/>
        </w:numPr>
      </w:pPr>
      <w:r>
        <w:t>В общесистемный реестр введены новые настройки:</w:t>
      </w:r>
    </w:p>
    <w:p w:rsidR="00434069" w:rsidRDefault="00434069" w:rsidP="00434069">
      <w:pPr>
        <w:pStyle w:val="HMBullet20"/>
        <w:numPr>
          <w:ilvl w:val="0"/>
          <w:numId w:val="41"/>
        </w:numPr>
        <w:spacing w:before="60"/>
      </w:pPr>
      <w:r>
        <w:rPr>
          <w:rStyle w:val="HMField"/>
        </w:rPr>
        <w:t>Контрагентов при формировании ДО из накладных/актов брать из</w:t>
      </w:r>
      <w:r>
        <w:t xml:space="preserve"> (</w:t>
      </w:r>
      <w:r>
        <w:rPr>
          <w:rStyle w:val="HMField"/>
        </w:rPr>
        <w:t>Логистика</w:t>
      </w:r>
      <w:r>
        <w:t xml:space="preserve"> &gt; </w:t>
      </w:r>
      <w:r>
        <w:rPr>
          <w:rStyle w:val="HMField"/>
        </w:rPr>
        <w:t>Документы</w:t>
      </w:r>
      <w:r>
        <w:t xml:space="preserve"> &gt; </w:t>
      </w:r>
      <w:r>
        <w:rPr>
          <w:rStyle w:val="HMField"/>
        </w:rPr>
        <w:t>Сопроводительные документы</w:t>
      </w:r>
      <w:r>
        <w:t xml:space="preserve"> &gt; </w:t>
      </w:r>
      <w:r>
        <w:rPr>
          <w:rStyle w:val="HMField"/>
        </w:rPr>
        <w:t>Формирование документов</w:t>
      </w:r>
      <w:r>
        <w:t xml:space="preserve">) — </w:t>
      </w:r>
      <w:r w:rsidR="005E45B7">
        <w:rPr>
          <w:lang w:val="ru-RU"/>
        </w:rPr>
        <w:t xml:space="preserve">используется </w:t>
      </w:r>
      <w:r>
        <w:t>при формировании документа-основания из накладной/акта (по кнопке [</w:t>
      </w:r>
      <w:r>
        <w:rPr>
          <w:rStyle w:val="HMButton"/>
        </w:rPr>
        <w:t>Формирование ДО</w:t>
      </w:r>
      <w:r>
        <w:t xml:space="preserve">]), где в качестве плательщика будет заполняться контрагент либо из </w:t>
      </w:r>
      <w:r>
        <w:rPr>
          <w:rStyle w:val="HMFieldVal"/>
        </w:rPr>
        <w:t>договора</w:t>
      </w:r>
      <w:r>
        <w:t>, либо из</w:t>
      </w:r>
      <w:r>
        <w:rPr>
          <w:rStyle w:val="HMFieldVal"/>
        </w:rPr>
        <w:t xml:space="preserve"> СД</w:t>
      </w:r>
      <w:r>
        <w:t xml:space="preserve">. </w:t>
      </w:r>
      <w:r>
        <w:rPr>
          <w:rStyle w:val="HMAccent2"/>
        </w:rPr>
        <w:t>Примечание</w:t>
      </w:r>
      <w:r>
        <w:t xml:space="preserve">: если задана настройка </w:t>
      </w:r>
      <w:r>
        <w:rPr>
          <w:rStyle w:val="HMField"/>
        </w:rPr>
        <w:t>Диалог дополнительных параметров формирования ДО из накладных/актов</w:t>
      </w:r>
      <w:r>
        <w:t xml:space="preserve">, то контрагенты берутся согласно параметру диалога </w:t>
      </w:r>
      <w:r>
        <w:rPr>
          <w:rStyle w:val="HMField"/>
        </w:rPr>
        <w:t>Контрагенты ДО</w:t>
      </w:r>
      <w:r>
        <w:t>.</w:t>
      </w:r>
    </w:p>
    <w:p w:rsidR="00434069" w:rsidRDefault="00434069" w:rsidP="00434069">
      <w:pPr>
        <w:pStyle w:val="HMBullet20"/>
        <w:numPr>
          <w:ilvl w:val="0"/>
          <w:numId w:val="41"/>
        </w:numPr>
        <w:spacing w:before="60"/>
      </w:pPr>
      <w:r>
        <w:rPr>
          <w:rStyle w:val="HMField"/>
        </w:rPr>
        <w:t>Оперативный расчет сальдо по ДО. Режим расчета задолженности</w:t>
      </w:r>
      <w:r>
        <w:t xml:space="preserve"> (</w:t>
      </w:r>
      <w:r>
        <w:rPr>
          <w:rStyle w:val="HMField"/>
        </w:rPr>
        <w:t>Логистика</w:t>
      </w:r>
      <w:r>
        <w:t xml:space="preserve"> &gt; </w:t>
      </w:r>
      <w:r>
        <w:rPr>
          <w:rStyle w:val="HMField"/>
        </w:rPr>
        <w:t>Расчеты с контрагентами</w:t>
      </w:r>
      <w:r>
        <w:t>) — имеет смысл</w:t>
      </w:r>
      <w:r w:rsidR="005E45B7">
        <w:rPr>
          <w:lang w:val="ru-RU"/>
        </w:rPr>
        <w:t>,</w:t>
      </w:r>
      <w:r>
        <w:t xml:space="preserve"> только </w:t>
      </w:r>
      <w:r w:rsidR="005E45B7">
        <w:rPr>
          <w:lang w:val="ru-RU"/>
        </w:rPr>
        <w:t>если включен</w:t>
      </w:r>
      <w:r>
        <w:t xml:space="preserve"> </w:t>
      </w:r>
      <w:r w:rsidR="005E45B7">
        <w:rPr>
          <w:rStyle w:val="HMField"/>
          <w:lang w:val="ru-RU"/>
        </w:rPr>
        <w:t>Оперативный</w:t>
      </w:r>
      <w:r>
        <w:rPr>
          <w:rStyle w:val="HMField"/>
        </w:rPr>
        <w:t xml:space="preserve"> расчет сальдо контрагентов</w:t>
      </w:r>
      <w:r w:rsidR="005E45B7">
        <w:rPr>
          <w:lang w:val="ru-RU"/>
        </w:rPr>
        <w:t xml:space="preserve">. </w:t>
      </w:r>
      <w:r>
        <w:t xml:space="preserve">В этом случае в интерфейсе ДО отображаются колонки </w:t>
      </w:r>
      <w:r>
        <w:rPr>
          <w:rStyle w:val="HMField"/>
        </w:rPr>
        <w:t>Оплата</w:t>
      </w:r>
      <w:r>
        <w:t xml:space="preserve">, </w:t>
      </w:r>
      <w:r>
        <w:rPr>
          <w:rStyle w:val="HMField"/>
        </w:rPr>
        <w:t>Отгрузка</w:t>
      </w:r>
      <w:r>
        <w:t xml:space="preserve">, </w:t>
      </w:r>
      <w:r>
        <w:rPr>
          <w:rStyle w:val="HMField"/>
        </w:rPr>
        <w:t>Долг</w:t>
      </w:r>
      <w:r>
        <w:t xml:space="preserve">, которые вычисляются по алгоритму, </w:t>
      </w:r>
      <w:r w:rsidR="00F10086">
        <w:rPr>
          <w:lang w:val="ru-RU"/>
        </w:rPr>
        <w:t xml:space="preserve">как </w:t>
      </w:r>
      <w:r>
        <w:t xml:space="preserve">в интерфейсе выбора ДО. При этом долг вычисляется в зависимости от указанного в данной настройке значения: </w:t>
      </w:r>
      <w:r>
        <w:rPr>
          <w:rStyle w:val="HMFieldVal"/>
        </w:rPr>
        <w:t>по платежам</w:t>
      </w:r>
      <w:r>
        <w:t xml:space="preserve">; </w:t>
      </w:r>
      <w:r>
        <w:rPr>
          <w:rStyle w:val="HMFieldVal"/>
        </w:rPr>
        <w:t>по отгрузкам</w:t>
      </w:r>
      <w:r>
        <w:t xml:space="preserve">; </w:t>
      </w:r>
      <w:r>
        <w:rPr>
          <w:rStyle w:val="HMFieldVal"/>
        </w:rPr>
        <w:t>по платежам с учетом отгрузок МЦ</w:t>
      </w:r>
      <w:r>
        <w:t xml:space="preserve">; </w:t>
      </w:r>
      <w:r>
        <w:rPr>
          <w:rStyle w:val="HMFieldVal"/>
        </w:rPr>
        <w:t>по платежам с учетом возвратов МЦ</w:t>
      </w:r>
      <w:r>
        <w:t xml:space="preserve">; </w:t>
      </w:r>
      <w:r>
        <w:rPr>
          <w:rStyle w:val="HMFieldVal"/>
        </w:rPr>
        <w:t>по платежам с учетом отгрузок и возвратов МЦ</w:t>
      </w:r>
      <w:r>
        <w:t xml:space="preserve">; </w:t>
      </w:r>
      <w:r>
        <w:rPr>
          <w:rStyle w:val="HMFieldVal"/>
        </w:rPr>
        <w:t>сумма по документу-основанию</w:t>
      </w:r>
      <w:r>
        <w:t xml:space="preserve">; </w:t>
      </w:r>
      <w:r>
        <w:rPr>
          <w:rStyle w:val="HMFieldVal"/>
        </w:rPr>
        <w:t>по платежам по НДС</w:t>
      </w:r>
      <w:r>
        <w:t xml:space="preserve">; </w:t>
      </w:r>
      <w:r>
        <w:rPr>
          <w:rStyle w:val="HMFieldVal"/>
        </w:rPr>
        <w:t>по платежам без НДС</w:t>
      </w:r>
      <w:r>
        <w:t xml:space="preserve">; </w:t>
      </w:r>
      <w:r>
        <w:rPr>
          <w:rStyle w:val="HMFieldVal"/>
        </w:rPr>
        <w:t>по акту на реализацию</w:t>
      </w:r>
      <w:r>
        <w:t xml:space="preserve">; </w:t>
      </w:r>
      <w:r>
        <w:rPr>
          <w:rStyle w:val="HMFieldVal"/>
        </w:rPr>
        <w:t>остаток к исполнению по ДО</w:t>
      </w:r>
      <w:r>
        <w:t xml:space="preserve">; </w:t>
      </w:r>
      <w:r>
        <w:rPr>
          <w:rStyle w:val="HMFieldVal"/>
        </w:rPr>
        <w:t>по сумме сопроводительных документов</w:t>
      </w:r>
      <w:r>
        <w:t xml:space="preserve">. Оперативный расчет сальдо по ДО работает только для новых или измененных ДО, платежей и сопроводительных документов. Для уже существующих ДО пересчет можно запустить из списка документов-оснований по пункту локального меню </w:t>
      </w:r>
      <w:r>
        <w:rPr>
          <w:rStyle w:val="HMMenu"/>
        </w:rPr>
        <w:t>Переключение формата или расчет отгрузок/оплат</w:t>
      </w:r>
      <w:r>
        <w:t>. Если значение в настройке не задано (</w:t>
      </w:r>
      <w:r>
        <w:rPr>
          <w:rStyle w:val="HMFieldVal"/>
        </w:rPr>
        <w:t>нет</w:t>
      </w:r>
      <w:r>
        <w:t xml:space="preserve"> — по умолчанию), то используется алгоритм расчета, который не сохраняет в БД свои результаты.</w:t>
      </w:r>
    </w:p>
    <w:p w:rsidR="00434069" w:rsidRDefault="00434069" w:rsidP="00434069">
      <w:pPr>
        <w:pStyle w:val="HMBullet0"/>
        <w:numPr>
          <w:ilvl w:val="0"/>
          <w:numId w:val="40"/>
        </w:numPr>
      </w:pPr>
      <w:r>
        <w:t xml:space="preserve">В интерфейсах редактирования ДО на продажу, накладных на продажу включенные в черный список </w:t>
      </w:r>
      <w:r w:rsidR="00F10086">
        <w:rPr>
          <w:lang w:val="ru-RU"/>
        </w:rPr>
        <w:t>контрагенты</w:t>
      </w:r>
      <w:r>
        <w:t xml:space="preserve"> выделяются красным фоном и жирным шрифтом (как в каталоге </w:t>
      </w:r>
      <w:r>
        <w:rPr>
          <w:rStyle w:val="HMMenu"/>
        </w:rPr>
        <w:t>Организации и банки</w:t>
      </w:r>
      <w:r>
        <w:t>).</w:t>
      </w:r>
    </w:p>
    <w:p w:rsidR="00434069" w:rsidRDefault="00434069" w:rsidP="00434069">
      <w:pPr>
        <w:pStyle w:val="HMBody11"/>
      </w:pPr>
      <w:r>
        <w:rPr>
          <w:rStyle w:val="HMAccent2"/>
          <w:i/>
        </w:rPr>
        <w:t>L_Dover.res.9.1.67.0</w:t>
      </w:r>
      <w:r>
        <w:t xml:space="preserve">. Для доверенностей добавлены параметры печати, которые определяют, откуда брать должности для подписантов: </w:t>
      </w:r>
      <w:r>
        <w:rPr>
          <w:rStyle w:val="HMField"/>
        </w:rPr>
        <w:t>Печать ролей подписантов</w:t>
      </w:r>
      <w:r>
        <w:t xml:space="preserve"> — должность будет взята из поля </w:t>
      </w:r>
      <w:r>
        <w:rPr>
          <w:rStyle w:val="HMField"/>
        </w:rPr>
        <w:t>Роль</w:t>
      </w:r>
      <w:r>
        <w:t xml:space="preserve">; </w:t>
      </w:r>
      <w:r>
        <w:rPr>
          <w:rStyle w:val="HMField"/>
        </w:rPr>
        <w:t>Печать должностей подписантов</w:t>
      </w:r>
      <w:r>
        <w:t xml:space="preserve"> — должность будет взята из поля </w:t>
      </w:r>
      <w:r>
        <w:rPr>
          <w:rStyle w:val="HMField"/>
        </w:rPr>
        <w:t>Должность</w:t>
      </w:r>
      <w:r>
        <w:t>.</w:t>
      </w:r>
    </w:p>
    <w:p w:rsidR="0058626E" w:rsidRDefault="00434069" w:rsidP="00434069">
      <w:pPr>
        <w:pStyle w:val="HMBody11"/>
      </w:pPr>
      <w:r>
        <w:rPr>
          <w:rStyle w:val="HMAccent2"/>
          <w:i/>
        </w:rPr>
        <w:lastRenderedPageBreak/>
        <w:t>L_KontrBal.res.9.1.84.0</w:t>
      </w:r>
      <w:r>
        <w:t xml:space="preserve">. При формировании </w:t>
      </w:r>
      <w:r>
        <w:rPr>
          <w:rStyle w:val="HMMenu"/>
        </w:rPr>
        <w:t>Акта сверки взаиморасчетов с контрагентом по ДО</w:t>
      </w:r>
      <w:r>
        <w:t xml:space="preserve"> (модуль </w:t>
      </w:r>
      <w:r>
        <w:rPr>
          <w:rStyle w:val="HMMenuM"/>
        </w:rPr>
        <w:t>Расчеты с поставщиками и получателями</w:t>
      </w:r>
      <w:r>
        <w:t xml:space="preserve">): если ведется </w:t>
      </w:r>
      <w:r w:rsidR="00F10086">
        <w:rPr>
          <w:rStyle w:val="HMField"/>
        </w:rPr>
        <w:t>Оперативный расчет сальдо контрагентов</w:t>
      </w:r>
      <w:r>
        <w:t xml:space="preserve"> (</w:t>
      </w:r>
      <w:r>
        <w:rPr>
          <w:rStyle w:val="HMField"/>
        </w:rPr>
        <w:t>Логистика</w:t>
      </w:r>
      <w:r>
        <w:t xml:space="preserve"> &gt; </w:t>
      </w:r>
      <w:r>
        <w:rPr>
          <w:rStyle w:val="HMField"/>
        </w:rPr>
        <w:t>Расчеты с контрагентами</w:t>
      </w:r>
      <w:r>
        <w:t xml:space="preserve">), в отчет включаются документы со статусами согласно системной </w:t>
      </w:r>
      <w:r w:rsidR="00F10086">
        <w:rPr>
          <w:lang w:val="ru-RU"/>
        </w:rPr>
        <w:t>настройке</w:t>
      </w:r>
      <w:r>
        <w:t xml:space="preserve"> </w:t>
      </w:r>
      <w:r>
        <w:rPr>
          <w:rStyle w:val="HMField"/>
        </w:rPr>
        <w:t>При расчете сальдо контрагентов учитывать сопроводительные документы в статусах</w:t>
      </w:r>
      <w:r>
        <w:t xml:space="preserve">, параметр отчета </w:t>
      </w:r>
      <w:r>
        <w:rPr>
          <w:rStyle w:val="HMField"/>
        </w:rPr>
        <w:t>Статус накладных/актов</w:t>
      </w:r>
      <w:r>
        <w:t xml:space="preserve"> при этом недоступен для редактирования и отображает, что статусы выбраны (дублирует значение из настройки); если оперативный расчет сальдо не ведется, то </w:t>
      </w:r>
      <w:r>
        <w:rPr>
          <w:rStyle w:val="HMField"/>
        </w:rPr>
        <w:t>Статус накладных/актов</w:t>
      </w:r>
      <w:r>
        <w:t xml:space="preserve"> доступен для выбора.</w:t>
      </w:r>
    </w:p>
    <w:p w:rsidR="00DB4761" w:rsidRDefault="00DB4761" w:rsidP="0003082C">
      <w:pPr>
        <w:pStyle w:val="HMHeadSection0"/>
        <w:keepNext/>
        <w:rPr>
          <w:rStyle w:val="HMHeadSection"/>
        </w:rPr>
      </w:pPr>
      <w:r w:rsidRPr="00FD28D0">
        <w:t xml:space="preserve">Управление </w:t>
      </w:r>
      <w:r w:rsidRPr="00FD28D0">
        <w:rPr>
          <w:rStyle w:val="HMHeadSection"/>
        </w:rPr>
        <w:t>персоналом</w:t>
      </w:r>
    </w:p>
    <w:p w:rsidR="00434069" w:rsidRDefault="00434069" w:rsidP="001A28FD">
      <w:pPr>
        <w:pStyle w:val="HMBody11"/>
        <w:spacing w:before="120" w:after="120"/>
      </w:pPr>
      <w:r>
        <w:t xml:space="preserve">Выпущены следующие решения для пользователей </w:t>
      </w:r>
      <w:r>
        <w:rPr>
          <w:rStyle w:val="HMAccent2"/>
        </w:rPr>
        <w:t>РБ</w:t>
      </w:r>
      <w:r>
        <w:t>.</w:t>
      </w:r>
    </w:p>
    <w:p w:rsidR="00434069" w:rsidRDefault="00434069" w:rsidP="00434069">
      <w:pPr>
        <w:pStyle w:val="HMBody11"/>
      </w:pPr>
      <w:r>
        <w:rPr>
          <w:rStyle w:val="HMAccent2"/>
          <w:i/>
        </w:rPr>
        <w:t>STAFF_9.1_347</w:t>
      </w:r>
      <w:r>
        <w:t xml:space="preserve"> (</w:t>
      </w:r>
      <w:r>
        <w:rPr>
          <w:rStyle w:val="HMFieldVal"/>
        </w:rPr>
        <w:t>Z_StaffCat.res.9.1.167.0</w:t>
      </w:r>
      <w:r>
        <w:t xml:space="preserve">, </w:t>
      </w:r>
      <w:r>
        <w:rPr>
          <w:rStyle w:val="HMFieldVal"/>
        </w:rPr>
        <w:t>Z_StaffNastr.res.9.1.149.0</w:t>
      </w:r>
      <w:r>
        <w:t>). Список документов сотрудника пополнен "</w:t>
      </w:r>
      <w:r>
        <w:rPr>
          <w:rStyle w:val="HMFieldVal"/>
        </w:rPr>
        <w:t>Разрешением на временное проживание в РБ</w:t>
      </w:r>
      <w:r>
        <w:t xml:space="preserve">" (системный код — 553). Кроме того, реализована возможность сделать </w:t>
      </w:r>
      <w:r>
        <w:rPr>
          <w:rStyle w:val="HMField"/>
        </w:rPr>
        <w:t>основным</w:t>
      </w:r>
      <w:r>
        <w:t xml:space="preserve"> любой документ сотрудника.</w:t>
      </w:r>
    </w:p>
    <w:p w:rsidR="00434069" w:rsidRDefault="00434069" w:rsidP="00434069">
      <w:pPr>
        <w:pStyle w:val="HMBody11"/>
      </w:pPr>
      <w:r>
        <w:rPr>
          <w:rStyle w:val="HMAccent2"/>
          <w:i/>
        </w:rPr>
        <w:t>Z_PFRep.res.9.1.266.0</w:t>
      </w:r>
      <w:r>
        <w:t>:</w:t>
      </w:r>
    </w:p>
    <w:p w:rsidR="00434069" w:rsidRDefault="00434069" w:rsidP="00434069">
      <w:pPr>
        <w:pStyle w:val="HMBullet0"/>
        <w:numPr>
          <w:ilvl w:val="0"/>
          <w:numId w:val="40"/>
        </w:numPr>
      </w:pPr>
      <w:r>
        <w:t xml:space="preserve">В параметрах формирования ПУ-2 на вкладке </w:t>
      </w:r>
      <w:r>
        <w:rPr>
          <w:rStyle w:val="HMLabel"/>
        </w:rPr>
        <w:t>Выбор документа</w:t>
      </w:r>
      <w:r>
        <w:t xml:space="preserve"> в качестве </w:t>
      </w:r>
      <w:r>
        <w:rPr>
          <w:rStyle w:val="HMField"/>
        </w:rPr>
        <w:t>Отчетного периода</w:t>
      </w:r>
      <w:r>
        <w:t xml:space="preserve"> можно указывать </w:t>
      </w:r>
      <w:r>
        <w:rPr>
          <w:rStyle w:val="HMFieldVal"/>
        </w:rPr>
        <w:t>другой</w:t>
      </w:r>
      <w:r>
        <w:t xml:space="preserve"> и по кнопке [</w:t>
      </w:r>
      <w:r>
        <w:rPr>
          <w:rStyle w:val="HMButton"/>
        </w:rPr>
        <w:t>&gt;&gt;</w:t>
      </w:r>
      <w:r>
        <w:t xml:space="preserve">] (она теперь недоступна для других периодов) установить необходимые даты начала и окончания периода отбора данных. Информация о </w:t>
      </w:r>
      <w:r>
        <w:rPr>
          <w:rStyle w:val="HMField"/>
        </w:rPr>
        <w:t>Периоде выборки данных</w:t>
      </w:r>
      <w:r>
        <w:t xml:space="preserve"> (даты </w:t>
      </w:r>
      <w:r>
        <w:rPr>
          <w:rStyle w:val="HMField"/>
        </w:rPr>
        <w:t>с</w:t>
      </w:r>
      <w:r>
        <w:t xml:space="preserve">... </w:t>
      </w:r>
      <w:r>
        <w:rPr>
          <w:rStyle w:val="HMField"/>
        </w:rPr>
        <w:t>по</w:t>
      </w:r>
      <w:r>
        <w:t>) отображается строчкой ниже.</w:t>
      </w:r>
    </w:p>
    <w:p w:rsidR="00434069" w:rsidRDefault="00434069" w:rsidP="00434069">
      <w:pPr>
        <w:pStyle w:val="HMBullet0"/>
        <w:numPr>
          <w:ilvl w:val="0"/>
          <w:numId w:val="43"/>
        </w:numPr>
      </w:pPr>
      <w:r w:rsidRPr="005D5673">
        <w:rPr>
          <w:spacing w:val="2"/>
        </w:rPr>
        <w:t>С 01.04.2022 внесены изменения по срокам предоставления в ФСЗН информации о приеме и увольнении работников с ежеквартального на режим "реального времени"</w:t>
      </w:r>
      <w:r w:rsidR="005D5673" w:rsidRPr="005D5673">
        <w:rPr>
          <w:spacing w:val="2"/>
          <w:lang w:val="ru-RU"/>
        </w:rPr>
        <w:t xml:space="preserve">: </w:t>
      </w:r>
      <w:r w:rsidR="005D5673" w:rsidRPr="005D5673">
        <w:t xml:space="preserve">при приеме на работу — не позднее 5 календарных дней со дня приема; при увольнении с работы — не позднее дня увольнения. В случае изменения только реквизитов раздела 2 "Сведения о периодах работы по должности служащего, профессии рабочего" сроки предоставления сведений прежние — один раз в квартал не позднее 10 числа месяца, следующего за отчетным кварталом. </w:t>
      </w:r>
      <w:r w:rsidRPr="005D5673">
        <w:rPr>
          <w:spacing w:val="2"/>
        </w:rPr>
        <w:t>В связи с этим для ПУ-2 реализованы следующие режимы отбора:</w:t>
      </w:r>
      <w:r>
        <w:t xml:space="preserve"> </w:t>
      </w:r>
      <w:r>
        <w:rPr>
          <w:rStyle w:val="HMField"/>
        </w:rPr>
        <w:t>Все данные за период</w:t>
      </w:r>
      <w:r>
        <w:t xml:space="preserve"> — за период (рекомендуется — квартал) выгружает все данные о приемах, переводах, увольнениях, присвоении квалификационных разряда/категории, классности и т. д.; </w:t>
      </w:r>
      <w:r>
        <w:rPr>
          <w:rStyle w:val="HMField"/>
        </w:rPr>
        <w:t>Только приемы за период</w:t>
      </w:r>
      <w:r>
        <w:t xml:space="preserve"> — отбираются все данные о приемах, рекомендуемый период — 5 дней (для этого необходимо выбрать </w:t>
      </w:r>
      <w:r>
        <w:rPr>
          <w:rStyle w:val="HMFieldVal"/>
        </w:rPr>
        <w:t>другой</w:t>
      </w:r>
      <w:r>
        <w:t xml:space="preserve"> отчетный период и указать даты начала и окончания отбора данных); </w:t>
      </w:r>
      <w:r>
        <w:rPr>
          <w:rStyle w:val="HMField"/>
        </w:rPr>
        <w:t>Только увольнения за период</w:t>
      </w:r>
      <w:r>
        <w:t xml:space="preserve"> — отбираются все данные об увольнениях, рекомендуемый период — один день (для этого необходимо выбрать </w:t>
      </w:r>
      <w:r>
        <w:rPr>
          <w:rStyle w:val="HMFieldVal"/>
        </w:rPr>
        <w:t>другой</w:t>
      </w:r>
      <w:r>
        <w:t xml:space="preserve"> отчетный период и по кнопке выбора указать день увольнения); </w:t>
      </w:r>
      <w:r>
        <w:rPr>
          <w:rStyle w:val="HMField"/>
        </w:rPr>
        <w:t>Только приемы и увольнения за период</w:t>
      </w:r>
      <w:r>
        <w:t xml:space="preserve"> — объединяет режимы приема и увольнения, рекомендуемый период — один день (как для увольнения); </w:t>
      </w:r>
      <w:r>
        <w:rPr>
          <w:rStyle w:val="HMField"/>
        </w:rPr>
        <w:t>Остальные данные за период</w:t>
      </w:r>
      <w:r>
        <w:t xml:space="preserve"> — отбираются все данные, кроме приемов и увольнений, рекомендуемый период — квартал.</w:t>
      </w:r>
    </w:p>
    <w:p w:rsidR="00434069" w:rsidRDefault="00434069" w:rsidP="00434069">
      <w:pPr>
        <w:pStyle w:val="HMBullet0"/>
        <w:numPr>
          <w:ilvl w:val="0"/>
          <w:numId w:val="43"/>
        </w:numPr>
      </w:pPr>
      <w:r>
        <w:t xml:space="preserve">Для корректного поиска записей в истории назначений и формирования ПУ-2 на вкладке </w:t>
      </w:r>
      <w:r>
        <w:rPr>
          <w:rStyle w:val="HMLabel"/>
        </w:rPr>
        <w:t>Дополнительные параметры</w:t>
      </w:r>
      <w:r>
        <w:t xml:space="preserve"> необходимо </w:t>
      </w:r>
      <w:r w:rsidR="00AA6A7D">
        <w:rPr>
          <w:lang w:val="ru-RU"/>
        </w:rPr>
        <w:t>включать</w:t>
      </w:r>
      <w:r>
        <w:t xml:space="preserve"> признаки </w:t>
      </w:r>
      <w:r>
        <w:rPr>
          <w:rStyle w:val="HMField"/>
        </w:rPr>
        <w:t>В ПУ-2 не выводить данные для назначений до 01.07.2019 г. в разделы 2.1 и 2.2</w:t>
      </w:r>
      <w:r>
        <w:t xml:space="preserve"> и </w:t>
      </w:r>
      <w:r>
        <w:rPr>
          <w:rStyle w:val="HMField"/>
        </w:rPr>
        <w:t>В ПУ-2 для РПД-62, которым изменяется кв. категория, формировать 2 записи в разделах 2.1. и 2.2</w:t>
      </w:r>
      <w:r>
        <w:t>.</w:t>
      </w:r>
    </w:p>
    <w:p w:rsidR="00434069" w:rsidRPr="005D5673" w:rsidRDefault="00434069" w:rsidP="00434069">
      <w:pPr>
        <w:pStyle w:val="HMBody11"/>
        <w:rPr>
          <w:spacing w:val="2"/>
        </w:rPr>
      </w:pPr>
      <w:r w:rsidRPr="005D5673">
        <w:rPr>
          <w:rStyle w:val="HMAccent2"/>
          <w:i/>
          <w:spacing w:val="2"/>
        </w:rPr>
        <w:t>Z_StaffOrders.res.9.1.207.0</w:t>
      </w:r>
      <w:r w:rsidRPr="005D5673">
        <w:rPr>
          <w:spacing w:val="2"/>
        </w:rPr>
        <w:t xml:space="preserve">. В окне оформления приказа по РПД-65 признак </w:t>
      </w:r>
      <w:r w:rsidRPr="005D5673">
        <w:rPr>
          <w:rStyle w:val="HMField"/>
          <w:spacing w:val="2"/>
        </w:rPr>
        <w:t>Не формировать данные о заключении/продлении контракта в ПУ-2</w:t>
      </w:r>
      <w:r w:rsidRPr="005D5673">
        <w:rPr>
          <w:spacing w:val="2"/>
        </w:rPr>
        <w:t xml:space="preserve"> по умолчанию включен, а также устанавливается по умолчанию в истории назначений для новой записи заключения/продления контракта.</w:t>
      </w:r>
    </w:p>
    <w:p w:rsidR="00434069" w:rsidRDefault="00434069" w:rsidP="00DD3A34">
      <w:pPr>
        <w:pStyle w:val="HMBody11"/>
        <w:spacing w:before="240" w:after="120"/>
      </w:pPr>
      <w:r>
        <w:t xml:space="preserve">Решения в модуле </w:t>
      </w:r>
      <w:r>
        <w:rPr>
          <w:rStyle w:val="HMMenuM"/>
        </w:rPr>
        <w:t>Заработная плата</w:t>
      </w:r>
      <w:r>
        <w:t xml:space="preserve"> для </w:t>
      </w:r>
      <w:r>
        <w:rPr>
          <w:rStyle w:val="HMAccent2"/>
        </w:rPr>
        <w:t>РБ</w:t>
      </w:r>
      <w:r>
        <w:t>.</w:t>
      </w:r>
    </w:p>
    <w:p w:rsidR="00434069" w:rsidRDefault="00434069" w:rsidP="00434069">
      <w:pPr>
        <w:pStyle w:val="HMBody11"/>
      </w:pPr>
      <w:r>
        <w:rPr>
          <w:rStyle w:val="HMAccent2"/>
          <w:i/>
        </w:rPr>
        <w:t>STAFF_9.1_348</w:t>
      </w:r>
      <w:r>
        <w:t xml:space="preserve"> (</w:t>
      </w:r>
      <w:r>
        <w:rPr>
          <w:rStyle w:val="HMFieldVal"/>
        </w:rPr>
        <w:t>Z_StaffCat.res.9.1.168.0</w:t>
      </w:r>
      <w:r>
        <w:t xml:space="preserve">, </w:t>
      </w:r>
      <w:r>
        <w:rPr>
          <w:rStyle w:val="HMFieldVal"/>
        </w:rPr>
        <w:t>Z_StaffNastr.res.9.1.150.0</w:t>
      </w:r>
      <w:r>
        <w:t xml:space="preserve">, </w:t>
      </w:r>
      <w:r>
        <w:rPr>
          <w:rStyle w:val="HMFieldVal"/>
        </w:rPr>
        <w:t>Z_StaffPensioner.res.9.1.128.0</w:t>
      </w:r>
      <w:r>
        <w:t xml:space="preserve">). Добавлены новые коды для периодов ПУ-3: "ДЕТИ0", "ДЕТИ50", "ДЕТИ100", "ДПОСОБ50", "ДПОСОБ100". Эти коды применяются для стажей с 01.01.2022 г. (до 01.01.2022 стажи формируются по старому алгоритму). Так как сочетание данных кодов с другими кодами ПУ-3 не регламентированы, периоды с данными кодами формируются по следующему принципу. По видам оплат определяется наличие пособия на детей до 3 лет (системные коды видов оплат 131, 132, 133 либо с признаком </w:t>
      </w:r>
      <w:r>
        <w:rPr>
          <w:rStyle w:val="HMField"/>
        </w:rPr>
        <w:t>Учитывается при формировании стажа ДЕТИ с 01.01.2022 г.</w:t>
      </w:r>
      <w:r>
        <w:t xml:space="preserve">, см. ниже). Если пособие на детей </w:t>
      </w:r>
      <w:r>
        <w:lastRenderedPageBreak/>
        <w:t>найдено, определяется</w:t>
      </w:r>
      <w:r w:rsidR="00F01A6A">
        <w:rPr>
          <w:lang w:val="ru-RU"/>
        </w:rPr>
        <w:t>:</w:t>
      </w:r>
      <w:r>
        <w:t xml:space="preserve"> есть ли отпуск по уходу за ребенком до 3 лет (в условных обозначениях табеля должна быть ссылка на код стажа "ДЕТИ..."). Если есть и пособие на детей, и отпуск по уходу за ребенком, проставляется один из кодов "ДЕТИ50", "ДЕТИ100". Если пособие на детей отсутствует, а отпуск по уходу за ребенком есть, проставляется код "ДЕТИ0". Если есть пособие на детей, а отпуск по уходу за ребенком отсутствует, проставляется один из кодов "ДПОСОБ50", "ДПОСОБ100". Процент пособия берется из оплаты пособия.</w:t>
      </w:r>
    </w:p>
    <w:p w:rsidR="00434069" w:rsidRDefault="00434069" w:rsidP="00434069">
      <w:pPr>
        <w:pStyle w:val="HMBody11"/>
      </w:pPr>
      <w:r>
        <w:rPr>
          <w:rStyle w:val="HMAccent2"/>
          <w:i/>
        </w:rPr>
        <w:t>STAFF_9.1_349</w:t>
      </w:r>
      <w:r>
        <w:t xml:space="preserve"> (</w:t>
      </w:r>
      <w:r>
        <w:rPr>
          <w:rStyle w:val="HMFieldVal"/>
        </w:rPr>
        <w:t>Z_Calc.res.9.1.210.0</w:t>
      </w:r>
      <w:r>
        <w:t xml:space="preserve">, </w:t>
      </w:r>
      <w:r>
        <w:rPr>
          <w:rStyle w:val="HMFieldVal"/>
        </w:rPr>
        <w:t>Z_Staff.res.9.1.264.0</w:t>
      </w:r>
      <w:r>
        <w:t xml:space="preserve">, </w:t>
      </w:r>
      <w:r>
        <w:rPr>
          <w:rStyle w:val="HMFieldVal"/>
        </w:rPr>
        <w:t>Z_StaffPensioner.res.9.1.129.0</w:t>
      </w:r>
      <w:r>
        <w:t>):</w:t>
      </w:r>
    </w:p>
    <w:p w:rsidR="00434069" w:rsidRDefault="00434069" w:rsidP="00434069">
      <w:pPr>
        <w:pStyle w:val="HMBullet0"/>
        <w:numPr>
          <w:ilvl w:val="0"/>
          <w:numId w:val="40"/>
        </w:numPr>
      </w:pPr>
      <w:r>
        <w:t xml:space="preserve">В классификатор </w:t>
      </w:r>
      <w:r>
        <w:rPr>
          <w:rStyle w:val="HMMenu"/>
        </w:rPr>
        <w:t>Виды оплат и скидок</w:t>
      </w:r>
      <w:r>
        <w:t xml:space="preserve"> на вкладку </w:t>
      </w:r>
      <w:r>
        <w:rPr>
          <w:rStyle w:val="HMLabel"/>
        </w:rPr>
        <w:t>Прочие</w:t>
      </w:r>
      <w:r>
        <w:t xml:space="preserve"> введен признак </w:t>
      </w:r>
      <w:r>
        <w:rPr>
          <w:rStyle w:val="HMField"/>
        </w:rPr>
        <w:t>Учитывается при формировании стажа ДЕТИ с 01.01.2022 г.</w:t>
      </w:r>
      <w:r>
        <w:t xml:space="preserve"> — оплата с этим признаком учитывается как пособие на детей до 3-х лет (т. е. новые стажи будут формироваться не только по системным видам оплат 131, 132 и 133, но и по другим).</w:t>
      </w:r>
    </w:p>
    <w:p w:rsidR="00434069" w:rsidRDefault="00434069" w:rsidP="00434069">
      <w:pPr>
        <w:pStyle w:val="HMBullet0"/>
        <w:numPr>
          <w:ilvl w:val="0"/>
          <w:numId w:val="40"/>
        </w:numPr>
      </w:pPr>
      <w:r>
        <w:t xml:space="preserve">При формировании стажей "ДЕТИ0", "ДЕТИ50", "ДЕТИ100", "ДПОСОБ50", "ДПОСОБ100" в печатной форме ПУ-3 </w:t>
      </w:r>
      <w:r w:rsidR="00F01A6A">
        <w:rPr>
          <w:lang w:val="ru-RU"/>
        </w:rPr>
        <w:t>графа</w:t>
      </w:r>
      <w:r w:rsidR="00F01A6A">
        <w:t xml:space="preserve"> "показатель" </w:t>
      </w:r>
      <w:r w:rsidR="00F01A6A" w:rsidRPr="00F01A6A">
        <w:rPr>
          <w:lang w:val="ru-RU"/>
        </w:rPr>
        <w:t>раздела 2</w:t>
      </w:r>
      <w:r w:rsidR="00F01A6A">
        <w:rPr>
          <w:lang w:val="ru-RU"/>
        </w:rPr>
        <w:t xml:space="preserve"> </w:t>
      </w:r>
      <w:r>
        <w:t>заполняется количеством детей до 3-х лет на начало периода стажа.</w:t>
      </w:r>
    </w:p>
    <w:p w:rsidR="00434069" w:rsidRPr="00DD3A34" w:rsidRDefault="00434069" w:rsidP="00434069">
      <w:pPr>
        <w:pStyle w:val="HMBody11"/>
        <w:rPr>
          <w:spacing w:val="-2"/>
        </w:rPr>
      </w:pPr>
      <w:r>
        <w:rPr>
          <w:rStyle w:val="HMAccent2"/>
          <w:i/>
        </w:rPr>
        <w:t>ZAR_9.1_833</w:t>
      </w:r>
      <w:r>
        <w:t xml:space="preserve"> (</w:t>
      </w:r>
      <w:r>
        <w:rPr>
          <w:rStyle w:val="HMFieldVal"/>
        </w:rPr>
        <w:t>G_Zarpl.dll.9.1.432.0</w:t>
      </w:r>
      <w:r>
        <w:t xml:space="preserve">, </w:t>
      </w:r>
      <w:r>
        <w:rPr>
          <w:rStyle w:val="HMFieldVal"/>
        </w:rPr>
        <w:t>Z_Basement.res.9.1.126.0</w:t>
      </w:r>
      <w:r>
        <w:t xml:space="preserve">). Доработан расчет алиментов для значения </w:t>
      </w:r>
      <w:r>
        <w:rPr>
          <w:rStyle w:val="HMFieldVal"/>
        </w:rPr>
        <w:t>с дохода для алиментов</w:t>
      </w:r>
      <w:r>
        <w:t xml:space="preserve"> в настройке </w:t>
      </w:r>
      <w:r>
        <w:rPr>
          <w:rStyle w:val="HMField"/>
        </w:rPr>
        <w:t>Учитывать налог на доходы и взносы при расчете алиментов</w:t>
      </w:r>
      <w:r>
        <w:t xml:space="preserve"> (</w:t>
      </w:r>
      <w:r>
        <w:rPr>
          <w:rStyle w:val="HMField"/>
        </w:rPr>
        <w:t>Управление персоналом</w:t>
      </w:r>
      <w:r>
        <w:t xml:space="preserve"> &gt; </w:t>
      </w:r>
      <w:r>
        <w:rPr>
          <w:rStyle w:val="HMField"/>
        </w:rPr>
        <w:t>Расчеты с персоналом</w:t>
      </w:r>
      <w:r>
        <w:t xml:space="preserve"> &gt; </w:t>
      </w:r>
      <w:r>
        <w:rPr>
          <w:rStyle w:val="HMField"/>
        </w:rPr>
        <w:t>Почтовые переводы, алименты, исп. листы</w:t>
      </w:r>
      <w:r>
        <w:t xml:space="preserve">). В записи об удержании НДФЛ для поля </w:t>
      </w:r>
      <w:r>
        <w:rPr>
          <w:rStyle w:val="HMField"/>
        </w:rPr>
        <w:t>При расчете алиментов</w:t>
      </w:r>
      <w:r>
        <w:t xml:space="preserve"> добавлено новое значение </w:t>
      </w:r>
      <w:r>
        <w:rPr>
          <w:rStyle w:val="HMFieldVal"/>
        </w:rPr>
        <w:t>с пособия</w:t>
      </w:r>
      <w:r>
        <w:t xml:space="preserve"> — теперь этим значением помечается сумма подоходного налога с пособия. При расчете алиментов сумма подоходного налога с признаком </w:t>
      </w:r>
      <w:r>
        <w:rPr>
          <w:rStyle w:val="HMFieldVal"/>
        </w:rPr>
        <w:t>с пособия</w:t>
      </w:r>
      <w:r>
        <w:t xml:space="preserve"> учитывается, </w:t>
      </w:r>
      <w:r w:rsidR="0008328B">
        <w:rPr>
          <w:lang w:val="ru-RU"/>
        </w:rPr>
        <w:t xml:space="preserve">только </w:t>
      </w:r>
      <w:r>
        <w:t xml:space="preserve">если для постоянного удержания установлено </w:t>
      </w:r>
      <w:r>
        <w:rPr>
          <w:rStyle w:val="HMField"/>
        </w:rPr>
        <w:t>Удерживать с пособий</w:t>
      </w:r>
      <w:r>
        <w:t xml:space="preserve"> — </w:t>
      </w:r>
      <w:r>
        <w:rPr>
          <w:rStyle w:val="HMFieldVal"/>
        </w:rPr>
        <w:t>да</w:t>
      </w:r>
      <w:r>
        <w:t xml:space="preserve">. Если у работника в начислениях одновременно имеются пособия и другие суммы, не участвующие в расчете алиментов, но облагаемые подоходным налогом, сумма делится пропорционально. </w:t>
      </w:r>
      <w:r w:rsidRPr="00DD3A34">
        <w:rPr>
          <w:rStyle w:val="HMAccent2"/>
          <w:spacing w:val="-2"/>
        </w:rPr>
        <w:t>Примечание</w:t>
      </w:r>
      <w:r w:rsidRPr="00DD3A34">
        <w:rPr>
          <w:spacing w:val="-2"/>
        </w:rPr>
        <w:t xml:space="preserve">: учет вида оплаты для алиментов с включенным признаком </w:t>
      </w:r>
      <w:r w:rsidR="0008328B" w:rsidRPr="00DD3A34">
        <w:rPr>
          <w:rStyle w:val="HMField"/>
          <w:spacing w:val="-2"/>
        </w:rPr>
        <w:t>Удерживать с пособий</w:t>
      </w:r>
      <w:r w:rsidRPr="00DD3A34">
        <w:rPr>
          <w:spacing w:val="-2"/>
        </w:rPr>
        <w:t xml:space="preserve"> определяется дополнительной входимостью </w:t>
      </w:r>
      <w:r w:rsidRPr="00DD3A34">
        <w:rPr>
          <w:rStyle w:val="HMFieldVal"/>
          <w:spacing w:val="-2"/>
        </w:rPr>
        <w:t>48</w:t>
      </w:r>
      <w:r w:rsidRPr="00DD3A34">
        <w:rPr>
          <w:spacing w:val="-2"/>
        </w:rPr>
        <w:t xml:space="preserve"> — "</w:t>
      </w:r>
      <w:r w:rsidRPr="00DD3A34">
        <w:rPr>
          <w:rStyle w:val="HMFieldVal"/>
          <w:spacing w:val="-2"/>
        </w:rPr>
        <w:t>В расчет алиментов и исполнительных листов — индивидуально, по решению суда</w:t>
      </w:r>
      <w:r w:rsidRPr="00DD3A34">
        <w:rPr>
          <w:spacing w:val="-2"/>
        </w:rPr>
        <w:t>".</w:t>
      </w:r>
    </w:p>
    <w:p w:rsidR="00434069" w:rsidRDefault="00434069" w:rsidP="00434069">
      <w:pPr>
        <w:pStyle w:val="HMBody11"/>
      </w:pPr>
      <w:r>
        <w:rPr>
          <w:rStyle w:val="HMAccent2"/>
          <w:i/>
        </w:rPr>
        <w:t>ZAR_9.1_835</w:t>
      </w:r>
      <w:r>
        <w:t xml:space="preserve"> (</w:t>
      </w:r>
      <w:r>
        <w:rPr>
          <w:rStyle w:val="HMFieldVal"/>
        </w:rPr>
        <w:t>Z_Zar.res.9.1.267.0</w:t>
      </w:r>
      <w:r>
        <w:t xml:space="preserve">, </w:t>
      </w:r>
      <w:r>
        <w:rPr>
          <w:rStyle w:val="HMFieldVal"/>
        </w:rPr>
        <w:t>Z_ZarRep.res.9.1.163.0</w:t>
      </w:r>
      <w:r>
        <w:t>):</w:t>
      </w:r>
    </w:p>
    <w:p w:rsidR="00434069" w:rsidRDefault="00434069" w:rsidP="00434069">
      <w:pPr>
        <w:pStyle w:val="HMBullet0"/>
        <w:numPr>
          <w:ilvl w:val="0"/>
          <w:numId w:val="40"/>
        </w:numPr>
      </w:pPr>
      <w:r>
        <w:t xml:space="preserve">Доработан сводный аналитический отчет </w:t>
      </w:r>
      <w:r>
        <w:rPr>
          <w:rStyle w:val="HMMenu"/>
        </w:rPr>
        <w:t>Доходы, не подлежащие налогообложению в установленных пределах</w:t>
      </w:r>
      <w:r>
        <w:t xml:space="preserve"> для случая, когда </w:t>
      </w:r>
      <w:r>
        <w:rPr>
          <w:rStyle w:val="HMField"/>
        </w:rPr>
        <w:t>Вид отчета</w:t>
      </w:r>
      <w:r>
        <w:t xml:space="preserve"> в значении </w:t>
      </w:r>
      <w:r>
        <w:rPr>
          <w:rStyle w:val="HMFieldVal"/>
        </w:rPr>
        <w:t>по перечислению в фонды</w:t>
      </w:r>
      <w:r>
        <w:t xml:space="preserve">: если выбирается </w:t>
      </w:r>
      <w:r>
        <w:rPr>
          <w:rStyle w:val="HMField"/>
        </w:rPr>
        <w:t>Вид дохода</w:t>
      </w:r>
      <w:r>
        <w:t xml:space="preserve"> — </w:t>
      </w:r>
      <w:r>
        <w:rPr>
          <w:rStyle w:val="HMField"/>
        </w:rPr>
        <w:t>материальная помощь</w:t>
      </w:r>
      <w:r>
        <w:t xml:space="preserve">, то значение </w:t>
      </w:r>
      <w:r w:rsidR="0008328B">
        <w:t xml:space="preserve">из оплат </w:t>
      </w:r>
      <w:r>
        <w:t xml:space="preserve">из поля </w:t>
      </w:r>
      <w:r>
        <w:rPr>
          <w:rStyle w:val="HMField"/>
        </w:rPr>
        <w:t>Льгота</w:t>
      </w:r>
      <w:r>
        <w:t xml:space="preserve"> попадет в колонку необлагаемых сумм; если </w:t>
      </w:r>
      <w:r>
        <w:rPr>
          <w:rStyle w:val="HMField"/>
        </w:rPr>
        <w:t>Вид дохода</w:t>
      </w:r>
      <w:r>
        <w:t xml:space="preserve"> — </w:t>
      </w:r>
      <w:r>
        <w:rPr>
          <w:rStyle w:val="HMField"/>
        </w:rPr>
        <w:t>освобождаемый от налогообложения</w:t>
      </w:r>
      <w:r>
        <w:t xml:space="preserve">, то данные в отчет собираются по вкладке </w:t>
      </w:r>
      <w:r>
        <w:rPr>
          <w:rStyle w:val="HMLabel"/>
        </w:rPr>
        <w:t>Льготы по взносам</w:t>
      </w:r>
      <w:r>
        <w:t xml:space="preserve"> справочника смежных данных ЛС "Архивные данные" &gt; "Сальдо на начало месяца"; необлагаемые пределы при этом выбираются из </w:t>
      </w:r>
      <w:r>
        <w:rPr>
          <w:rStyle w:val="HMMenu"/>
        </w:rPr>
        <w:t>Классификатора годовых льготируемых сумм</w:t>
      </w:r>
      <w:r>
        <w:t>, в зависимости от вида работы в ЛС.</w:t>
      </w:r>
    </w:p>
    <w:p w:rsidR="00434069" w:rsidRDefault="00434069" w:rsidP="00434069">
      <w:pPr>
        <w:pStyle w:val="HMBullet0"/>
        <w:numPr>
          <w:ilvl w:val="0"/>
          <w:numId w:val="40"/>
        </w:numPr>
      </w:pPr>
      <w:r>
        <w:t xml:space="preserve">В настройку аналитического отчета </w:t>
      </w:r>
      <w:r>
        <w:rPr>
          <w:rStyle w:val="HMMenu"/>
        </w:rPr>
        <w:t>Вспомогательные ведомости</w:t>
      </w:r>
      <w:r>
        <w:t xml:space="preserve"> &gt; </w:t>
      </w:r>
      <w:r>
        <w:rPr>
          <w:rStyle w:val="HMMenu"/>
        </w:rPr>
        <w:t>Свод по видам начислений</w:t>
      </w:r>
      <w:r>
        <w:t xml:space="preserve"> введены параметры: </w:t>
      </w:r>
      <w:r>
        <w:rPr>
          <w:rStyle w:val="HMField"/>
        </w:rPr>
        <w:t>Ф.И.О. полностью</w:t>
      </w:r>
      <w:r>
        <w:t xml:space="preserve"> (для всех типов отчетов) и </w:t>
      </w:r>
      <w:r>
        <w:rPr>
          <w:rStyle w:val="HMField"/>
        </w:rPr>
        <w:t>Страховой номер</w:t>
      </w:r>
      <w:r>
        <w:t xml:space="preserve"> (только для Excel-отчетов, доступен при отключении настройки показа должностей работников).</w:t>
      </w:r>
    </w:p>
    <w:p w:rsidR="00434069" w:rsidRDefault="00434069" w:rsidP="00434069">
      <w:pPr>
        <w:pStyle w:val="HMBody11"/>
      </w:pPr>
      <w:r>
        <w:rPr>
          <w:rStyle w:val="HMAccent2"/>
          <w:i/>
        </w:rPr>
        <w:t>G_Sredn.dll.9.1.232.0</w:t>
      </w:r>
      <w:r>
        <w:t xml:space="preserve">. Доработана справка </w:t>
      </w:r>
      <w:r>
        <w:rPr>
          <w:rStyle w:val="HMMenu"/>
        </w:rPr>
        <w:t>О зарплате</w:t>
      </w:r>
      <w:r>
        <w:t xml:space="preserve"> &gt; </w:t>
      </w:r>
      <w:r>
        <w:rPr>
          <w:rStyle w:val="HMField"/>
        </w:rPr>
        <w:t>в целях назначения пособия</w:t>
      </w:r>
      <w:r>
        <w:t xml:space="preserve">: премии в справке </w:t>
      </w:r>
      <w:r w:rsidRPr="005D5673">
        <w:t>пересчитываются так</w:t>
      </w:r>
      <w:r w:rsidR="005D5673" w:rsidRPr="005D5673">
        <w:rPr>
          <w:lang w:val="ru-RU"/>
        </w:rPr>
        <w:t xml:space="preserve"> </w:t>
      </w:r>
      <w:r w:rsidRPr="005D5673">
        <w:t>же, как</w:t>
      </w:r>
      <w:r>
        <w:t xml:space="preserve"> и в больничном; для печати справки базовым является вид оплаты с кодом 115; чтобы справка формировалась исходя из календарных дней, необходимо поставить в оплате </w:t>
      </w:r>
      <w:r>
        <w:rPr>
          <w:rStyle w:val="HMField"/>
        </w:rPr>
        <w:t>признак расчета</w:t>
      </w:r>
      <w:r>
        <w:t xml:space="preserve"> — </w:t>
      </w:r>
      <w:r>
        <w:rPr>
          <w:rStyle w:val="HMFieldVal"/>
        </w:rPr>
        <w:t>К</w:t>
      </w:r>
      <w:r>
        <w:t xml:space="preserve"> (на вкладке </w:t>
      </w:r>
      <w:r>
        <w:rPr>
          <w:rStyle w:val="HMLabel"/>
        </w:rPr>
        <w:t>По среднему</w:t>
      </w:r>
      <w:r>
        <w:t>).</w:t>
      </w:r>
    </w:p>
    <w:p w:rsidR="00434069" w:rsidRDefault="00434069" w:rsidP="00434069">
      <w:pPr>
        <w:pStyle w:val="HMBody11"/>
      </w:pPr>
      <w:r>
        <w:rPr>
          <w:rStyle w:val="HMAccent2"/>
          <w:i/>
        </w:rPr>
        <w:t>G_Zarpl.dll.9.1.433.0</w:t>
      </w:r>
      <w:r>
        <w:t xml:space="preserve">. Функция формирования удержаний при значении </w:t>
      </w:r>
      <w:r>
        <w:rPr>
          <w:rStyle w:val="HMFieldVal"/>
        </w:rPr>
        <w:t>формировать долги в разрезе аналитик</w:t>
      </w:r>
      <w:r>
        <w:t xml:space="preserve"> в настройке </w:t>
      </w:r>
      <w:r>
        <w:rPr>
          <w:rStyle w:val="HMField"/>
        </w:rPr>
        <w:t>Для удержаний с типом "Перечисление"</w:t>
      </w:r>
      <w:r>
        <w:t xml:space="preserve"> (</w:t>
      </w:r>
      <w:r>
        <w:rPr>
          <w:rStyle w:val="HMField"/>
        </w:rPr>
        <w:t>Управление персоналом</w:t>
      </w:r>
      <w:r>
        <w:t xml:space="preserve"> &gt; </w:t>
      </w:r>
      <w:r>
        <w:rPr>
          <w:rStyle w:val="HMField"/>
        </w:rPr>
        <w:t>Расчеты с персоналом</w:t>
      </w:r>
      <w:r>
        <w:t xml:space="preserve"> &gt; </w:t>
      </w:r>
      <w:r>
        <w:rPr>
          <w:rStyle w:val="HMField"/>
        </w:rPr>
        <w:t>Прочие удержания</w:t>
      </w:r>
      <w:r>
        <w:t>): теперь выбор счета/субсчета по дебету в записи об удержании осуществляется согласно параметру в том случае, если он указан явно (т. о. при формировании суммы к перечислению удержание относится к группе начислений и удержаний согласно параметру, указанному явно).</w:t>
      </w:r>
    </w:p>
    <w:p w:rsidR="00434069" w:rsidRDefault="00434069" w:rsidP="00434069">
      <w:pPr>
        <w:pStyle w:val="HMBody11"/>
      </w:pPr>
      <w:r>
        <w:rPr>
          <w:rStyle w:val="HMAccent2"/>
          <w:i/>
        </w:rPr>
        <w:t>G_Zarpl.dll.9.1.435.0</w:t>
      </w:r>
      <w:r>
        <w:t xml:space="preserve">. Доработаны функции предоставления льготы для материальной помощи при расчете перечислений в ФСЗН: 1) Расчет начислений. Сальдо по материальной помощи на начало расчетного месяца учитывается корректно, ненужные записи с пометкой "после" отсекаются, новые не формируются. 2) Расчет льготы для материальной помощи за прошлый месяц при расчете заработной </w:t>
      </w:r>
      <w:r>
        <w:lastRenderedPageBreak/>
        <w:t xml:space="preserve">платы. За основу берется сальдо на начало месяца, за который предоставляется сумма (с признаком "до расчета зарплаты"). Далее добавляются суммы по этому виду матпомощи из сумм оплат за этот месяц. Таким образом, льгота не предоставляется, если она была исчерпана ранее. 3) Расчет льготы для материальной помощи в межрасчетный период для случаев, когда материальная помощь данного типа начислялась при расчете заработной платы в том же месяце. Следует иметь в виду, что льгота по матпомощи в межпериод предоставляется с учетом матпомощи расчетного периода из результатов расчета заработной платы. За основу берется сальдо по матпомощи на начало месяца (с признаком "до расчета зарплаты"). При расчете взносов с матпомощи в </w:t>
      </w:r>
      <w:r w:rsidRPr="005D5673">
        <w:t>межпериод к сальдо по матпомощи на начало месяца</w:t>
      </w:r>
      <w:r w:rsidR="005D5673" w:rsidRPr="005D5673">
        <w:rPr>
          <w:lang w:val="ru-RU"/>
        </w:rPr>
        <w:t xml:space="preserve"> </w:t>
      </w:r>
      <w:r w:rsidRPr="005D5673">
        <w:t>добавляются суммы из результатов расчета заработной платы, которые не относятся к межпериоду. Если такая сумма материальной помощи льготировалась при расчете</w:t>
      </w:r>
      <w:r>
        <w:t xml:space="preserve"> заработной платы, то она принимается в зачет (т. е. облагаемая сумма для расчета взносов формируется с ее учетом). Если сумма материальной помощи, не относящаяся к межпериоду, не льготировалась при расчете заработной платы, то она не принимается в зачет.</w:t>
      </w:r>
    </w:p>
    <w:p w:rsidR="00434069" w:rsidRDefault="00434069" w:rsidP="00434069">
      <w:pPr>
        <w:pStyle w:val="HMBody11"/>
      </w:pPr>
      <w:r>
        <w:rPr>
          <w:rStyle w:val="HMAccent2"/>
          <w:i/>
        </w:rPr>
        <w:t>Z_FSZN.res.9.1.109.0</w:t>
      </w:r>
      <w:r>
        <w:t xml:space="preserve">. При формировании отчетных форм ПУ-3, ПУ-6 учитывается льгота по матпомощи, содержащаяся в поле </w:t>
      </w:r>
      <w:r>
        <w:rPr>
          <w:rStyle w:val="HMField"/>
        </w:rPr>
        <w:t>Льгота</w:t>
      </w:r>
      <w:r>
        <w:t xml:space="preserve"> расчетных (архивных) начислений и неначисляемых сумм, — она не включается в сумму выплат, на которые начислены страховые взносы.</w:t>
      </w:r>
    </w:p>
    <w:p w:rsidR="00434069" w:rsidRDefault="00434069" w:rsidP="00434069">
      <w:pPr>
        <w:pStyle w:val="HMBody11"/>
      </w:pPr>
      <w:r>
        <w:rPr>
          <w:rStyle w:val="HMAccent2"/>
          <w:i/>
        </w:rPr>
        <w:t>Z_FSZN.res.9.1.110.0</w:t>
      </w:r>
      <w:r>
        <w:t xml:space="preserve">. Для </w:t>
      </w:r>
      <w:r>
        <w:rPr>
          <w:rStyle w:val="HMField"/>
        </w:rPr>
        <w:t>Видов отчета</w:t>
      </w:r>
      <w:r>
        <w:t xml:space="preserve"> — </w:t>
      </w:r>
      <w:r>
        <w:rPr>
          <w:rStyle w:val="HMFieldVal"/>
        </w:rPr>
        <w:t>Индивидуальные сведения (ПУ-6)</w:t>
      </w:r>
      <w:r>
        <w:t xml:space="preserve"> и </w:t>
      </w:r>
      <w:r>
        <w:rPr>
          <w:rStyle w:val="HMFieldVal"/>
        </w:rPr>
        <w:t>Сопроводительный лист к ДПУ (ПУ-6)</w:t>
      </w:r>
      <w:r>
        <w:t xml:space="preserve"> в параметрах формирования на вкладке </w:t>
      </w:r>
      <w:r>
        <w:rPr>
          <w:rStyle w:val="HMLabel"/>
        </w:rPr>
        <w:t>Дополнительные</w:t>
      </w:r>
      <w:r>
        <w:t xml:space="preserve"> открыт </w:t>
      </w:r>
      <w:r w:rsidR="004A292A">
        <w:rPr>
          <w:lang w:val="ru-RU"/>
        </w:rPr>
        <w:t>режим</w:t>
      </w:r>
      <w:r>
        <w:t xml:space="preserve"> </w:t>
      </w:r>
      <w:r>
        <w:rPr>
          <w:rStyle w:val="HMField"/>
        </w:rPr>
        <w:t>Условия по пенсионерам</w:t>
      </w:r>
      <w:r>
        <w:t xml:space="preserve">: </w:t>
      </w:r>
      <w:r>
        <w:rPr>
          <w:rStyle w:val="HMField"/>
        </w:rPr>
        <w:t>без учета пенсионеров</w:t>
      </w:r>
      <w:r>
        <w:t xml:space="preserve"> — если установлен, то (по аналогии с формами ПУ-3) производится выборка всех лицевых счетов, у которых </w:t>
      </w:r>
      <w:r>
        <w:rPr>
          <w:rStyle w:val="HMField"/>
        </w:rPr>
        <w:t>Дата оформления пенсии</w:t>
      </w:r>
      <w:r>
        <w:t xml:space="preserve"> на вкладке </w:t>
      </w:r>
      <w:r>
        <w:rPr>
          <w:rStyle w:val="HMLabel"/>
        </w:rPr>
        <w:t>Кадровая информация</w:t>
      </w:r>
      <w:r>
        <w:t xml:space="preserve"> ЛС не заполнена либо имеет значение, не попадающее во временной интервал, за который формируется отчет. Кроме того, при формировании ПУ-6 для видов деятельности, по которым введены годовые часы налета, не проверяются по табелю дни, отработанные во вредных условиях (время формирования отчета при этом увеличится, т. к. для каждого работника добавляется предварительная проверка всех его стажей, попадающих в период формирования ПУ-6, на предмет наличия среди них летного стажа).</w:t>
      </w:r>
    </w:p>
    <w:p w:rsidR="00082772" w:rsidRDefault="00082772" w:rsidP="00082772">
      <w:pPr>
        <w:pStyle w:val="HMBody11"/>
      </w:pPr>
      <w:r>
        <w:rPr>
          <w:rStyle w:val="HMAccent2"/>
          <w:i/>
        </w:rPr>
        <w:t>Z_NDFL.res.9.1.170.0</w:t>
      </w:r>
      <w:r>
        <w:rPr>
          <w:rStyle w:val="HMBody10"/>
        </w:rPr>
        <w:t xml:space="preserve">. В связи с изменениями и дополнениями законодательства в печатной форме </w:t>
      </w:r>
      <w:r>
        <w:rPr>
          <w:rStyle w:val="HMMenu"/>
        </w:rPr>
        <w:t>Справки в налоговую инспекцию</w:t>
      </w:r>
      <w:r>
        <w:rPr>
          <w:rStyle w:val="HMBody10"/>
        </w:rPr>
        <w:t xml:space="preserve">, формируемой с 2022 года, </w:t>
      </w:r>
      <w:r>
        <w:rPr>
          <w:rStyle w:val="HMBody10"/>
          <w:lang w:val="ru-RU"/>
        </w:rPr>
        <w:t xml:space="preserve">скорректирован текст </w:t>
      </w:r>
      <w:r>
        <w:rPr>
          <w:rStyle w:val="HMBody10"/>
        </w:rPr>
        <w:t>раздел</w:t>
      </w:r>
      <w:r>
        <w:rPr>
          <w:rStyle w:val="HMBody10"/>
          <w:lang w:val="ru-RU"/>
        </w:rPr>
        <w:t>а</w:t>
      </w:r>
      <w:r>
        <w:rPr>
          <w:rStyle w:val="HMBody10"/>
        </w:rPr>
        <w:t xml:space="preserve"> 5.2: "В том числе удержано подоходного налога в месяц с доходов, полученных гражданами государств — участников Содружества Независимых Государств, за исключением граждан Республики Беларусь". Кроме того, в параметрах справки предоставлена возможность выбора перечня стран, относящихся к </w:t>
      </w:r>
      <w:r>
        <w:rPr>
          <w:rStyle w:val="HMField"/>
        </w:rPr>
        <w:t>Участникам Содружества Независимых Государств</w:t>
      </w:r>
      <w:r>
        <w:rPr>
          <w:rStyle w:val="HMBody10"/>
        </w:rPr>
        <w:t xml:space="preserve"> (параметр открывается при выборе </w:t>
      </w:r>
      <w:r>
        <w:rPr>
          <w:rStyle w:val="HMFieldVal"/>
        </w:rPr>
        <w:t>2022</w:t>
      </w:r>
      <w:r>
        <w:rPr>
          <w:rStyle w:val="HMBody10"/>
        </w:rPr>
        <w:t xml:space="preserve"> года и последующих отчетных лет). Разделы 3.1.7, 5.2 и 6.2 в печатной форме формируются с учетом условий выбора государств: если не выбраны, в графе формируется фраза "не установлен"; при выборе одного государства </w:t>
      </w:r>
      <w:r>
        <w:rPr>
          <w:rStyle w:val="HMBody10"/>
          <w:lang w:val="ru-RU"/>
        </w:rPr>
        <w:t xml:space="preserve">— </w:t>
      </w:r>
      <w:r>
        <w:rPr>
          <w:rStyle w:val="HMBody10"/>
        </w:rPr>
        <w:t xml:space="preserve">графа формируется на основе его </w:t>
      </w:r>
      <w:r>
        <w:rPr>
          <w:rStyle w:val="HMBody10"/>
          <w:lang w:val="ru-RU"/>
        </w:rPr>
        <w:t>наименования</w:t>
      </w:r>
      <w:r>
        <w:rPr>
          <w:rStyle w:val="HMBody10"/>
        </w:rPr>
        <w:t xml:space="preserve"> из справочника</w:t>
      </w:r>
      <w:r>
        <w:rPr>
          <w:rStyle w:val="HMBody10"/>
          <w:lang w:val="ru-RU"/>
        </w:rPr>
        <w:t xml:space="preserve"> "Гражданство"</w:t>
      </w:r>
      <w:r>
        <w:rPr>
          <w:rStyle w:val="HMBody10"/>
        </w:rPr>
        <w:t>; при выборе нескольких государств</w:t>
      </w:r>
      <w:r>
        <w:rPr>
          <w:rStyle w:val="HMBody10"/>
          <w:lang w:val="ru-RU"/>
        </w:rPr>
        <w:t xml:space="preserve"> —</w:t>
      </w:r>
      <w:r>
        <w:rPr>
          <w:rStyle w:val="HMBody10"/>
        </w:rPr>
        <w:t xml:space="preserve"> графа формируется на основе перечня кодов.</w:t>
      </w:r>
    </w:p>
    <w:p w:rsidR="00434069" w:rsidRPr="00DD3A34" w:rsidRDefault="00434069" w:rsidP="00434069">
      <w:pPr>
        <w:pStyle w:val="HMBody11"/>
        <w:tabs>
          <w:tab w:val="left" w:pos="3686"/>
        </w:tabs>
        <w:rPr>
          <w:spacing w:val="-2"/>
        </w:rPr>
      </w:pPr>
      <w:r w:rsidRPr="00DD3A34">
        <w:rPr>
          <w:rStyle w:val="HMAccent2"/>
          <w:i/>
          <w:spacing w:val="-2"/>
        </w:rPr>
        <w:t>Z_PayRep.res.9.1.219.0</w:t>
      </w:r>
      <w:r w:rsidRPr="00DD3A34">
        <w:rPr>
          <w:spacing w:val="-2"/>
        </w:rPr>
        <w:t xml:space="preserve">. Если системная настройка </w:t>
      </w:r>
      <w:r w:rsidRPr="00DD3A34">
        <w:rPr>
          <w:rStyle w:val="HMField"/>
          <w:spacing w:val="-2"/>
        </w:rPr>
        <w:t>Разбивать удержания</w:t>
      </w:r>
      <w:r w:rsidRPr="00DD3A34">
        <w:rPr>
          <w:spacing w:val="-2"/>
        </w:rPr>
        <w:t xml:space="preserve"> (</w:t>
      </w:r>
      <w:r w:rsidRPr="00DD3A34">
        <w:rPr>
          <w:rStyle w:val="HMField"/>
          <w:spacing w:val="-2"/>
        </w:rPr>
        <w:t>Управление персоналом</w:t>
      </w:r>
      <w:r w:rsidRPr="00DD3A34">
        <w:rPr>
          <w:spacing w:val="-2"/>
        </w:rPr>
        <w:t xml:space="preserve"> &gt; </w:t>
      </w:r>
      <w:r w:rsidRPr="00DD3A34">
        <w:rPr>
          <w:rStyle w:val="HMField"/>
          <w:spacing w:val="-2"/>
        </w:rPr>
        <w:t>Расчеты с персоналом</w:t>
      </w:r>
      <w:r w:rsidRPr="00DD3A34">
        <w:rPr>
          <w:spacing w:val="-2"/>
        </w:rPr>
        <w:t xml:space="preserve"> &gt; </w:t>
      </w:r>
      <w:r w:rsidRPr="00DD3A34">
        <w:rPr>
          <w:rStyle w:val="HMField"/>
          <w:spacing w:val="-2"/>
        </w:rPr>
        <w:t>Режимы расчетов</w:t>
      </w:r>
      <w:r w:rsidRPr="00DD3A34">
        <w:rPr>
          <w:spacing w:val="-2"/>
        </w:rPr>
        <w:t xml:space="preserve">) установлена в значение </w:t>
      </w:r>
      <w:r w:rsidRPr="00DD3A34">
        <w:rPr>
          <w:rStyle w:val="HMFieldVal"/>
          <w:spacing w:val="-2"/>
        </w:rPr>
        <w:t>нет</w:t>
      </w:r>
      <w:r w:rsidRPr="00DD3A34">
        <w:rPr>
          <w:spacing w:val="-2"/>
        </w:rPr>
        <w:t xml:space="preserve">, то при формировании реестров на перечисление отпускных сумма в реестр записывается на основе значения поля </w:t>
      </w:r>
      <w:r w:rsidRPr="00DD3A34">
        <w:rPr>
          <w:rStyle w:val="HMField"/>
          <w:spacing w:val="-2"/>
        </w:rPr>
        <w:t>На руки</w:t>
      </w:r>
      <w:r w:rsidRPr="00DD3A34">
        <w:rPr>
          <w:spacing w:val="-2"/>
        </w:rPr>
        <w:t xml:space="preserve"> в отпуске, даже если она превышает рассчитанную (в случае превышения в протокол выводится сообщение).</w:t>
      </w:r>
    </w:p>
    <w:p w:rsidR="00434069" w:rsidRPr="00434069" w:rsidRDefault="00434069" w:rsidP="00434069">
      <w:pPr>
        <w:pStyle w:val="HMHeadSection0"/>
        <w:keepNext/>
        <w:rPr>
          <w:lang w:val="ru-RU"/>
        </w:rPr>
      </w:pPr>
      <w:r w:rsidRPr="00434069">
        <w:rPr>
          <w:rStyle w:val="HMHeadSection"/>
          <w:lang w:val="ru-RU"/>
        </w:rPr>
        <w:t>Планирование и управление производством</w:t>
      </w:r>
    </w:p>
    <w:p w:rsidR="00434069" w:rsidRDefault="00434069" w:rsidP="00434069">
      <w:pPr>
        <w:pStyle w:val="HMBody11"/>
      </w:pPr>
      <w:r>
        <w:rPr>
          <w:rStyle w:val="HMAccent2"/>
          <w:i/>
        </w:rPr>
        <w:t>PROIZV_9.1_64</w:t>
      </w:r>
      <w:r>
        <w:t xml:space="preserve"> (</w:t>
      </w:r>
      <w:r>
        <w:rPr>
          <w:rStyle w:val="HMFieldVal"/>
        </w:rPr>
        <w:t>C_TreeTune.res.9.1.61.0</w:t>
      </w:r>
      <w:r>
        <w:t xml:space="preserve">, </w:t>
      </w:r>
      <w:r>
        <w:rPr>
          <w:rStyle w:val="HMFieldVal"/>
        </w:rPr>
        <w:t>L_Sklad.res.9.1.195.0</w:t>
      </w:r>
      <w:r>
        <w:t xml:space="preserve">, </w:t>
      </w:r>
      <w:r>
        <w:rPr>
          <w:rStyle w:val="HMFieldVal"/>
        </w:rPr>
        <w:t>M_UP.res.9.1.130.0</w:t>
      </w:r>
      <w:r>
        <w:t xml:space="preserve">). Решения в модуле </w:t>
      </w:r>
      <w:r>
        <w:rPr>
          <w:rStyle w:val="HMMenuM"/>
        </w:rPr>
        <w:t>Управление производственной логистикой</w:t>
      </w:r>
      <w:r>
        <w:t>:</w:t>
      </w:r>
    </w:p>
    <w:p w:rsidR="00434069" w:rsidRDefault="00434069" w:rsidP="00434069">
      <w:pPr>
        <w:pStyle w:val="HMBullet0"/>
        <w:numPr>
          <w:ilvl w:val="0"/>
          <w:numId w:val="40"/>
        </w:numPr>
      </w:pPr>
      <w:r>
        <w:t xml:space="preserve">В общесистемный реестр введена настройка </w:t>
      </w:r>
      <w:r>
        <w:rPr>
          <w:rStyle w:val="HMField"/>
        </w:rPr>
        <w:t>При оприходовании контролировать позиции с нулевой ценой</w:t>
      </w:r>
      <w:r>
        <w:t xml:space="preserve"> (</w:t>
      </w:r>
      <w:r>
        <w:rPr>
          <w:rStyle w:val="HMField"/>
        </w:rPr>
        <w:t>Производство и планирование</w:t>
      </w:r>
      <w:r>
        <w:t xml:space="preserve"> &gt; </w:t>
      </w:r>
      <w:r>
        <w:rPr>
          <w:rStyle w:val="HMField"/>
        </w:rPr>
        <w:t>Управление производственной логистикой</w:t>
      </w:r>
      <w:r>
        <w:t xml:space="preserve"> &gt; </w:t>
      </w:r>
      <w:r>
        <w:rPr>
          <w:rStyle w:val="HMField"/>
        </w:rPr>
        <w:t>Накладная на приход ГП</w:t>
      </w:r>
      <w:r>
        <w:t>) — при включенной настройке (</w:t>
      </w:r>
      <w:r>
        <w:rPr>
          <w:rStyle w:val="HMFieldVal"/>
        </w:rPr>
        <w:t>да</w:t>
      </w:r>
      <w:r>
        <w:t xml:space="preserve">, по умолчанию — </w:t>
      </w:r>
      <w:r>
        <w:rPr>
          <w:rStyle w:val="HMFieldVal"/>
        </w:rPr>
        <w:t>нет</w:t>
      </w:r>
      <w:r>
        <w:t>) в накладной на приход ГП выполняется контроль нулевой цены при оприходовании, т. е. если у позиции нулевая цена и пользователь создает ордера, то выдается предупреждение (с возможностью продолжения оприходования по нулевой цене либо отказа от операции).</w:t>
      </w:r>
    </w:p>
    <w:p w:rsidR="00434069" w:rsidRDefault="00434069" w:rsidP="00434069">
      <w:pPr>
        <w:pStyle w:val="HMBullet0"/>
        <w:numPr>
          <w:ilvl w:val="0"/>
          <w:numId w:val="40"/>
        </w:numPr>
      </w:pPr>
      <w:r>
        <w:lastRenderedPageBreak/>
        <w:t xml:space="preserve">В </w:t>
      </w:r>
      <w:r>
        <w:rPr>
          <w:rStyle w:val="HMMenu"/>
        </w:rPr>
        <w:t>Иерархический реестр производственных накладных/актов</w:t>
      </w:r>
      <w:r>
        <w:t xml:space="preserve"> добавлена возможность группировки по </w:t>
      </w:r>
      <w:r>
        <w:rPr>
          <w:rStyle w:val="HMField"/>
        </w:rPr>
        <w:t>Матценности</w:t>
      </w:r>
      <w:r>
        <w:t xml:space="preserve"> и </w:t>
      </w:r>
      <w:r>
        <w:rPr>
          <w:rStyle w:val="HMField"/>
        </w:rPr>
        <w:t>Услуге</w:t>
      </w:r>
      <w:r>
        <w:t xml:space="preserve">. При использовании этих группировок отображается не полная сумма по накладной, а только по соответствующей позиции спецификации. </w:t>
      </w:r>
      <w:r>
        <w:rPr>
          <w:rStyle w:val="HMAccent2"/>
        </w:rPr>
        <w:t>Примечание</w:t>
      </w:r>
      <w:r>
        <w:t>: не рекомендуется включать вывод спецификации документа при наличии группировки по накладной.</w:t>
      </w:r>
    </w:p>
    <w:sectPr w:rsidR="00434069" w:rsidSect="00A14F40">
      <w:footerReference w:type="even" r:id="rId7"/>
      <w:footerReference w:type="default" r:id="rId8"/>
      <w:footerReference w:type="first" r:id="rId9"/>
      <w:pgSz w:w="11906" w:h="16838"/>
      <w:pgMar w:top="1134" w:right="1134" w:bottom="1134" w:left="1134" w:header="709" w:footer="80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0F0D" w:rsidRDefault="00070F0D">
      <w:pPr>
        <w:spacing w:after="0" w:line="240" w:lineRule="auto"/>
      </w:pPr>
      <w:r>
        <w:separator/>
      </w:r>
    </w:p>
  </w:endnote>
  <w:endnote w:type="continuationSeparator" w:id="0">
    <w:p w:rsidR="00070F0D" w:rsidRDefault="00070F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5FD8" w:rsidRPr="00932E2E" w:rsidRDefault="00E5093F" w:rsidP="00BB4C28">
    <w:pPr>
      <w:pStyle w:val="a5"/>
      <w:pBdr>
        <w:top w:val="single" w:sz="6" w:space="1" w:color="0060CC"/>
      </w:pBdr>
      <w:rPr>
        <w:rFonts w:ascii="Arial" w:hAnsi="Arial" w:cs="Arial"/>
        <w:color w:val="0060CC"/>
        <w:lang w:val="ru-RU"/>
      </w:rPr>
    </w:pPr>
    <w:r w:rsidRPr="00D827ED">
      <w:rPr>
        <w:rFonts w:ascii="Arial" w:hAnsi="Arial" w:cs="Arial"/>
        <w:color w:val="0060CC"/>
      </w:rPr>
      <w:fldChar w:fldCharType="begin"/>
    </w:r>
    <w:r w:rsidRPr="00932E2E">
      <w:rPr>
        <w:rFonts w:ascii="Arial" w:hAnsi="Arial" w:cs="Arial"/>
        <w:color w:val="0060CC"/>
        <w:lang w:val="ru-RU"/>
      </w:rPr>
      <w:instrText xml:space="preserve"> </w:instrText>
    </w:r>
    <w:r w:rsidRPr="00D827ED">
      <w:rPr>
        <w:rFonts w:ascii="Arial" w:hAnsi="Arial" w:cs="Arial"/>
        <w:color w:val="0060CC"/>
      </w:rPr>
      <w:instrText>PAGE</w:instrText>
    </w:r>
    <w:r w:rsidRPr="00932E2E">
      <w:rPr>
        <w:rFonts w:ascii="Arial" w:hAnsi="Arial" w:cs="Arial"/>
        <w:color w:val="0060CC"/>
        <w:lang w:val="ru-RU"/>
      </w:rPr>
      <w:instrText xml:space="preserve">  \* </w:instrText>
    </w:r>
    <w:r w:rsidRPr="00D827ED">
      <w:rPr>
        <w:rFonts w:ascii="Arial" w:hAnsi="Arial" w:cs="Arial"/>
        <w:color w:val="0060CC"/>
      </w:rPr>
      <w:instrText>Arabic</w:instrText>
    </w:r>
    <w:r w:rsidRPr="00932E2E">
      <w:rPr>
        <w:rFonts w:ascii="Arial" w:hAnsi="Arial" w:cs="Arial"/>
        <w:color w:val="0060CC"/>
        <w:lang w:val="ru-RU"/>
      </w:rPr>
      <w:instrText xml:space="preserve">  \* </w:instrText>
    </w:r>
    <w:r w:rsidRPr="00D827ED">
      <w:rPr>
        <w:rFonts w:ascii="Arial" w:hAnsi="Arial" w:cs="Arial"/>
        <w:color w:val="0060CC"/>
      </w:rPr>
      <w:instrText>MERGEFORMAT</w:instrText>
    </w:r>
    <w:r w:rsidRPr="00932E2E">
      <w:rPr>
        <w:rFonts w:ascii="Arial" w:hAnsi="Arial" w:cs="Arial"/>
        <w:color w:val="0060CC"/>
        <w:lang w:val="ru-RU"/>
      </w:rPr>
      <w:instrText xml:space="preserve"> </w:instrText>
    </w:r>
    <w:r w:rsidRPr="00D827ED">
      <w:rPr>
        <w:rFonts w:ascii="Arial" w:hAnsi="Arial" w:cs="Arial"/>
        <w:color w:val="0060CC"/>
      </w:rPr>
      <w:fldChar w:fldCharType="separate"/>
    </w:r>
    <w:r w:rsidRPr="00932E2E">
      <w:rPr>
        <w:rFonts w:ascii="Arial" w:hAnsi="Arial" w:cs="Arial"/>
        <w:noProof/>
        <w:color w:val="0060CC"/>
        <w:lang w:val="ru-RU"/>
      </w:rPr>
      <w:t>4</w:t>
    </w:r>
    <w:r w:rsidRPr="00D827ED">
      <w:rPr>
        <w:rFonts w:ascii="Arial" w:hAnsi="Arial" w:cs="Arial"/>
        <w:color w:val="0060CC"/>
      </w:rPr>
      <w:fldChar w:fldCharType="end"/>
    </w:r>
    <w:r w:rsidRPr="00932E2E">
      <w:rPr>
        <w:rFonts w:ascii="Arial" w:hAnsi="Arial" w:cs="Arial"/>
        <w:color w:val="0060CC"/>
        <w:lang w:val="ru-RU"/>
      </w:rPr>
      <w:tab/>
    </w:r>
    <w:r w:rsidRPr="00932E2E">
      <w:rPr>
        <w:rFonts w:ascii="Arial" w:hAnsi="Arial" w:cs="Arial"/>
        <w:color w:val="0060CC"/>
        <w:lang w:val="ru-RU"/>
      </w:rPr>
      <w:tab/>
    </w:r>
    <w:r w:rsidRPr="00D827ED">
      <w:rPr>
        <w:rFonts w:ascii="Arial" w:hAnsi="Arial" w:cs="Arial"/>
        <w:color w:val="0060CC"/>
      </w:rPr>
      <w:fldChar w:fldCharType="begin"/>
    </w:r>
    <w:r w:rsidRPr="00932E2E">
      <w:rPr>
        <w:rFonts w:ascii="Arial" w:hAnsi="Arial" w:cs="Arial"/>
        <w:color w:val="0060CC"/>
        <w:lang w:val="ru-RU"/>
      </w:rPr>
      <w:instrText xml:space="preserve"> </w:instrText>
    </w:r>
    <w:r w:rsidRPr="00D827ED">
      <w:rPr>
        <w:rFonts w:ascii="Arial" w:hAnsi="Arial" w:cs="Arial"/>
        <w:color w:val="0060CC"/>
      </w:rPr>
      <w:instrText>STYLEREF</w:instrText>
    </w:r>
    <w:r w:rsidRPr="00932E2E">
      <w:rPr>
        <w:rFonts w:ascii="Arial" w:hAnsi="Arial" w:cs="Arial"/>
        <w:color w:val="0060CC"/>
        <w:lang w:val="ru-RU"/>
      </w:rPr>
      <w:instrText xml:space="preserve">  "Заголовок 1;</w:instrText>
    </w:r>
    <w:r w:rsidRPr="00D827ED">
      <w:rPr>
        <w:rFonts w:ascii="Arial" w:hAnsi="Arial" w:cs="Arial"/>
        <w:color w:val="0060CC"/>
      </w:rPr>
      <w:instrText>Heading</w:instrText>
    </w:r>
    <w:r w:rsidRPr="00932E2E">
      <w:rPr>
        <w:rFonts w:ascii="Arial" w:hAnsi="Arial" w:cs="Arial"/>
        <w:color w:val="0060CC"/>
        <w:lang w:val="ru-RU"/>
      </w:rPr>
      <w:instrText xml:space="preserve"> 1"  \* </w:instrText>
    </w:r>
    <w:r w:rsidRPr="00D827ED">
      <w:rPr>
        <w:rFonts w:ascii="Arial" w:hAnsi="Arial" w:cs="Arial"/>
        <w:color w:val="0060CC"/>
      </w:rPr>
      <w:instrText>MERGEFORMAT</w:instrText>
    </w:r>
    <w:r w:rsidRPr="00932E2E">
      <w:rPr>
        <w:rFonts w:ascii="Arial" w:hAnsi="Arial" w:cs="Arial"/>
        <w:color w:val="0060CC"/>
        <w:lang w:val="ru-RU"/>
      </w:rPr>
      <w:instrText xml:space="preserve"> </w:instrText>
    </w:r>
    <w:r w:rsidRPr="00D827ED">
      <w:rPr>
        <w:rFonts w:ascii="Arial" w:hAnsi="Arial" w:cs="Arial"/>
        <w:color w:val="0060CC"/>
      </w:rPr>
      <w:fldChar w:fldCharType="separate"/>
    </w:r>
    <w:r w:rsidR="00DB4761">
      <w:rPr>
        <w:rFonts w:ascii="Arial" w:hAnsi="Arial" w:cs="Arial"/>
        <w:b/>
        <w:bCs/>
        <w:noProof/>
        <w:color w:val="0060CC"/>
        <w:lang w:val="ru-RU"/>
      </w:rPr>
      <w:t>Ошибка! Текст указанного стиля в документе отсутствует.</w:t>
    </w:r>
    <w:r w:rsidRPr="00D827ED">
      <w:rPr>
        <w:rFonts w:ascii="Arial" w:hAnsi="Arial" w:cs="Arial"/>
        <w:color w:val="0060CC"/>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10AF" w:rsidRPr="00A873C0" w:rsidRDefault="00811C72" w:rsidP="001509DF">
    <w:pPr>
      <w:pStyle w:val="a5"/>
      <w:pBdr>
        <w:top w:val="single" w:sz="4" w:space="2" w:color="505050"/>
      </w:pBdr>
      <w:spacing w:before="120"/>
      <w:rPr>
        <w:rFonts w:asciiTheme="majorHAnsi" w:hAnsiTheme="majorHAnsi" w:cstheme="majorHAnsi"/>
        <w:color w:val="505050"/>
        <w:sz w:val="22"/>
        <w:szCs w:val="22"/>
      </w:rPr>
    </w:pPr>
    <w:r w:rsidRPr="00A07A6E">
      <w:rPr>
        <w:rFonts w:asciiTheme="majorHAnsi" w:hAnsiTheme="majorHAnsi" w:cstheme="majorHAnsi"/>
        <w:noProof/>
        <w:color w:val="505050"/>
        <w:sz w:val="22"/>
        <w:szCs w:val="22"/>
      </w:rPr>
      <mc:AlternateContent>
        <mc:Choice Requires="wps">
          <w:drawing>
            <wp:anchor distT="45720" distB="45720" distL="114300" distR="114300" simplePos="0" relativeHeight="251659264" behindDoc="0" locked="0" layoutInCell="1" allowOverlap="1">
              <wp:simplePos x="0" y="0"/>
              <wp:positionH relativeFrom="rightMargin">
                <wp:posOffset>-542925</wp:posOffset>
              </wp:positionH>
              <wp:positionV relativeFrom="paragraph">
                <wp:posOffset>109278</wp:posOffset>
              </wp:positionV>
              <wp:extent cx="539750" cy="221673"/>
              <wp:effectExtent l="0" t="0" r="12700" b="6985"/>
              <wp:wrapNone/>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221673"/>
                      </a:xfrm>
                      <a:prstGeom prst="rect">
                        <a:avLst/>
                      </a:prstGeom>
                      <a:noFill/>
                      <a:ln w="9525">
                        <a:noFill/>
                        <a:miter lim="800000"/>
                        <a:headEnd/>
                        <a:tailEnd/>
                      </a:ln>
                    </wps:spPr>
                    <wps:txbx>
                      <w:txbxContent>
                        <w:p w:rsidR="00A07A6E" w:rsidRPr="00EE381E" w:rsidRDefault="00A07A6E" w:rsidP="00A07A6E">
                          <w:pPr>
                            <w:jc w:val="right"/>
                            <w:rPr>
                              <w:rFonts w:asciiTheme="majorHAnsi" w:hAnsiTheme="majorHAnsi" w:cstheme="majorHAnsi"/>
                              <w:color w:val="505050"/>
                            </w:rPr>
                          </w:pPr>
                          <w:r w:rsidRPr="00EE381E">
                            <w:rPr>
                              <w:rFonts w:asciiTheme="majorHAnsi" w:hAnsiTheme="majorHAnsi" w:cstheme="majorHAnsi"/>
                              <w:color w:val="505050"/>
                            </w:rPr>
                            <w:fldChar w:fldCharType="begin"/>
                          </w:r>
                          <w:r w:rsidRPr="00EE381E">
                            <w:rPr>
                              <w:rFonts w:asciiTheme="majorHAnsi" w:hAnsiTheme="majorHAnsi" w:cstheme="majorHAnsi"/>
                              <w:color w:val="505050"/>
                            </w:rPr>
                            <w:instrText xml:space="preserve"> PAGE  \* Arabic  \* MERGEFORMAT </w:instrText>
                          </w:r>
                          <w:r w:rsidRPr="00EE381E">
                            <w:rPr>
                              <w:rFonts w:asciiTheme="majorHAnsi" w:hAnsiTheme="majorHAnsi" w:cstheme="majorHAnsi"/>
                              <w:color w:val="505050"/>
                            </w:rPr>
                            <w:fldChar w:fldCharType="separate"/>
                          </w:r>
                          <w:r w:rsidRPr="00EE381E">
                            <w:rPr>
                              <w:rFonts w:asciiTheme="majorHAnsi" w:hAnsiTheme="majorHAnsi" w:cstheme="majorHAnsi"/>
                              <w:noProof/>
                              <w:color w:val="505050"/>
                            </w:rPr>
                            <w:t>4</w:t>
                          </w:r>
                          <w:r w:rsidRPr="00EE381E">
                            <w:rPr>
                              <w:rFonts w:asciiTheme="majorHAnsi" w:hAnsiTheme="majorHAnsi" w:cstheme="majorHAnsi"/>
                              <w:color w:val="505050"/>
                            </w:rPr>
                            <w:fldChar w:fldCharType="end"/>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42.75pt;margin-top:8.6pt;width:42.5pt;height:17.4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" filled="f" stroked="f">
              <v:textbox inset="0,0,0,0">
                <w:txbxContent>
                  <w:p w:rsidR="00A07A6E" w:rsidRPr="00EE381E" w:rsidRDefault="00A07A6E" w:rsidP="00A07A6E">
                    <w:pPr>
                      <w:jc w:val="right"/>
                      <w:rPr>
                        <w:rFonts w:asciiTheme="majorHAnsi" w:hAnsiTheme="majorHAnsi" w:cstheme="majorHAnsi"/>
                        <w:color w:val="505050"/>
                      </w:rPr>
                    </w:pPr>
                    <w:r w:rsidRPr="00EE381E">
                      <w:rPr>
                        <w:rFonts w:asciiTheme="majorHAnsi" w:hAnsiTheme="majorHAnsi" w:cstheme="majorHAnsi"/>
                        <w:color w:val="505050"/>
                      </w:rPr>
                      <w:fldChar w:fldCharType="begin"/>
                    </w:r>
                    <w:r w:rsidRPr="00EE381E">
                      <w:rPr>
                        <w:rFonts w:asciiTheme="majorHAnsi" w:hAnsiTheme="majorHAnsi" w:cstheme="majorHAnsi"/>
                        <w:color w:val="505050"/>
                      </w:rPr>
                      <w:instrText xml:space="preserve"> PAGE  \* Arabic  \* MERGEFORMAT </w:instrText>
                    </w:r>
                    <w:r w:rsidRPr="00EE381E">
                      <w:rPr>
                        <w:rFonts w:asciiTheme="majorHAnsi" w:hAnsiTheme="majorHAnsi" w:cstheme="majorHAnsi"/>
                        <w:color w:val="505050"/>
                      </w:rPr>
                      <w:fldChar w:fldCharType="separate"/>
                    </w:r>
                    <w:r w:rsidRPr="00EE381E">
                      <w:rPr>
                        <w:rFonts w:asciiTheme="majorHAnsi" w:hAnsiTheme="majorHAnsi" w:cstheme="majorHAnsi"/>
                        <w:noProof/>
                        <w:color w:val="505050"/>
                      </w:rPr>
                      <w:t>4</w:t>
                    </w:r>
                    <w:r w:rsidRPr="00EE381E">
                      <w:rPr>
                        <w:rFonts w:asciiTheme="majorHAnsi" w:hAnsiTheme="majorHAnsi" w:cstheme="majorHAnsi"/>
                        <w:color w:val="505050"/>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10AF" w:rsidRDefault="00070F0D" w:rsidP="003010AF">
    <w:pPr>
      <w:pStyle w:val="a5"/>
      <w:pBdr>
        <w:top w:val="single" w:sz="6" w:space="1" w:color="auto"/>
      </w:pBdr>
    </w:pPr>
    <w:sdt>
      <w:sdtPr>
        <w:rPr>
          <w:rFonts w:ascii="Arial" w:hAnsi="Arial" w:cs="Arial"/>
          <w:i/>
        </w:rPr>
        <w:alias w:val="Название"/>
        <w:tag w:val=""/>
        <w:id w:val="-1351176591"/>
        <w:dataBinding w:prefixMappings="xmlns:ns0='http://purl.org/dc/elements/1.1/' xmlns:ns1='http://schemas.openxmlformats.org/package/2006/metadata/core-properties' " w:xpath="/ns1:coreProperties[1]/ns0:title[1]" w:storeItemID="{6C3C8BC8-F283-45AE-878A-BAB7291924A1}"/>
        <w:text/>
      </w:sdtPr>
      <w:sdtEndPr/>
      <w:sdtContent>
        <w:r w:rsidR="009E64CE">
          <w:rPr>
            <w:rFonts w:ascii="Arial" w:hAnsi="Arial" w:cs="Arial"/>
            <w:i/>
          </w:rPr>
          <w:t>&lt;%SYSNAME%&gt;. Май</w:t>
        </w:r>
      </w:sdtContent>
    </w:sdt>
    <w:r w:rsidR="00E5093F">
      <w:tab/>
    </w:r>
    <w:r w:rsidR="00E5093F">
      <w:tab/>
    </w:r>
    <w:r w:rsidR="00E5093F">
      <w:rPr>
        <w:rFonts w:ascii="Arial" w:hAnsi="Arial" w:cs="Arial"/>
        <w:i/>
      </w:rPr>
      <w:fldChar w:fldCharType="begin"/>
    </w:r>
    <w:r w:rsidR="00E5093F">
      <w:rPr>
        <w:rFonts w:ascii="Arial" w:hAnsi="Arial" w:cs="Arial"/>
        <w:i/>
      </w:rPr>
      <w:instrText xml:space="preserve"> PAGE  \* Arabic  \* MERGEFORMAT </w:instrText>
    </w:r>
    <w:r w:rsidR="00E5093F">
      <w:rPr>
        <w:rFonts w:ascii="Arial" w:hAnsi="Arial" w:cs="Arial"/>
        <w:i/>
      </w:rPr>
      <w:fldChar w:fldCharType="separate"/>
    </w:r>
    <w:r w:rsidR="00E5093F">
      <w:rPr>
        <w:rFonts w:ascii="Arial" w:hAnsi="Arial" w:cs="Arial"/>
        <w:i/>
        <w:noProof/>
      </w:rPr>
      <w:t>2</w:t>
    </w:r>
    <w:r w:rsidR="00E5093F">
      <w:rPr>
        <w:rFonts w:ascii="Arial" w:hAnsi="Arial" w:cs="Arial"/>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0F0D" w:rsidRDefault="00070F0D">
      <w:pPr>
        <w:spacing w:after="0" w:line="240" w:lineRule="auto"/>
      </w:pPr>
      <w:r>
        <w:separator/>
      </w:r>
    </w:p>
  </w:footnote>
  <w:footnote w:type="continuationSeparator" w:id="0">
    <w:p w:rsidR="00070F0D" w:rsidRDefault="00070F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0C600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21830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FF4E4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774B1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7562E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74DF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9323DE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D080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38E80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6A34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90082"/>
    <w:multiLevelType w:val="singleLevel"/>
    <w:tmpl w:val="738084B4"/>
    <w:lvl w:ilvl="0">
      <w:start w:val="1"/>
      <w:numFmt w:val="bullet"/>
      <w:lvlText w:val="–"/>
      <w:lvlJc w:val="left"/>
      <w:pPr>
        <w:ind w:left="720" w:hanging="360"/>
      </w:pPr>
      <w:rPr>
        <w:rFonts w:ascii="Segoe UI" w:hAnsi="Segoe UI"/>
        <w:color w:val="000000"/>
        <w:sz w:val="22"/>
      </w:rPr>
    </w:lvl>
  </w:abstractNum>
  <w:abstractNum w:abstractNumId="11" w15:restartNumberingAfterBreak="0">
    <w:nsid w:val="007E7F5C"/>
    <w:multiLevelType w:val="singleLevel"/>
    <w:tmpl w:val="655AB9F4"/>
    <w:lvl w:ilvl="0">
      <w:start w:val="1"/>
      <w:numFmt w:val="bullet"/>
      <w:lvlText w:val="–"/>
      <w:lvlJc w:val="left"/>
      <w:pPr>
        <w:ind w:left="720" w:hanging="360"/>
      </w:pPr>
      <w:rPr>
        <w:rFonts w:ascii="Segoe UI" w:hAnsi="Segoe UI"/>
        <w:color w:val="000000"/>
        <w:sz w:val="22"/>
      </w:rPr>
    </w:lvl>
  </w:abstractNum>
  <w:abstractNum w:abstractNumId="12" w15:restartNumberingAfterBreak="0">
    <w:nsid w:val="0A5B7648"/>
    <w:multiLevelType w:val="singleLevel"/>
    <w:tmpl w:val="FA70574C"/>
    <w:lvl w:ilvl="0">
      <w:start w:val="1"/>
      <w:numFmt w:val="bullet"/>
      <w:lvlText w:val="–"/>
      <w:lvlJc w:val="left"/>
      <w:pPr>
        <w:ind w:left="720" w:hanging="360"/>
      </w:pPr>
      <w:rPr>
        <w:rFonts w:ascii="Segoe UI" w:hAnsi="Segoe UI"/>
        <w:color w:val="000000"/>
        <w:sz w:val="22"/>
      </w:rPr>
    </w:lvl>
  </w:abstractNum>
  <w:abstractNum w:abstractNumId="13" w15:restartNumberingAfterBreak="0">
    <w:nsid w:val="0B696818"/>
    <w:multiLevelType w:val="singleLevel"/>
    <w:tmpl w:val="7FDED06A"/>
    <w:lvl w:ilvl="0">
      <w:start w:val="1"/>
      <w:numFmt w:val="bullet"/>
      <w:lvlText w:val="·"/>
      <w:lvlJc w:val="left"/>
      <w:pPr>
        <w:ind w:left="360" w:hanging="360"/>
      </w:pPr>
      <w:rPr>
        <w:rFonts w:ascii="Symbol" w:hAnsi="Symbol"/>
        <w:color w:val="000000"/>
        <w:sz w:val="22"/>
      </w:rPr>
    </w:lvl>
  </w:abstractNum>
  <w:abstractNum w:abstractNumId="14" w15:restartNumberingAfterBreak="0">
    <w:nsid w:val="0FE274CE"/>
    <w:multiLevelType w:val="singleLevel"/>
    <w:tmpl w:val="BCEAD678"/>
    <w:lvl w:ilvl="0">
      <w:start w:val="1"/>
      <w:numFmt w:val="bullet"/>
      <w:lvlText w:val="·"/>
      <w:lvlJc w:val="left"/>
      <w:pPr>
        <w:ind w:left="360" w:hanging="360"/>
      </w:pPr>
      <w:rPr>
        <w:rFonts w:ascii="Symbol" w:hAnsi="Symbol"/>
        <w:color w:val="000000"/>
        <w:sz w:val="22"/>
      </w:rPr>
    </w:lvl>
  </w:abstractNum>
  <w:abstractNum w:abstractNumId="15" w15:restartNumberingAfterBreak="0">
    <w:nsid w:val="109F590B"/>
    <w:multiLevelType w:val="singleLevel"/>
    <w:tmpl w:val="9AA65A48"/>
    <w:lvl w:ilvl="0">
      <w:start w:val="1"/>
      <w:numFmt w:val="bullet"/>
      <w:lvlText w:val="–"/>
      <w:lvlJc w:val="left"/>
      <w:pPr>
        <w:ind w:left="720" w:hanging="360"/>
      </w:pPr>
      <w:rPr>
        <w:rFonts w:ascii="Segoe UI" w:hAnsi="Segoe UI"/>
        <w:color w:val="000000"/>
        <w:sz w:val="22"/>
      </w:rPr>
    </w:lvl>
  </w:abstractNum>
  <w:abstractNum w:abstractNumId="16" w15:restartNumberingAfterBreak="0">
    <w:nsid w:val="11D70C76"/>
    <w:multiLevelType w:val="singleLevel"/>
    <w:tmpl w:val="85AA6E4E"/>
    <w:lvl w:ilvl="0">
      <w:start w:val="1"/>
      <w:numFmt w:val="bullet"/>
      <w:lvlText w:val="–"/>
      <w:lvlJc w:val="left"/>
      <w:pPr>
        <w:ind w:left="720" w:hanging="360"/>
      </w:pPr>
      <w:rPr>
        <w:rFonts w:ascii="Segoe UI" w:hAnsi="Segoe UI"/>
        <w:color w:val="000000"/>
        <w:sz w:val="22"/>
      </w:rPr>
    </w:lvl>
  </w:abstractNum>
  <w:abstractNum w:abstractNumId="17" w15:restartNumberingAfterBreak="0">
    <w:nsid w:val="1D4635D9"/>
    <w:multiLevelType w:val="singleLevel"/>
    <w:tmpl w:val="042E9AA4"/>
    <w:lvl w:ilvl="0">
      <w:start w:val="1"/>
      <w:numFmt w:val="bullet"/>
      <w:lvlText w:val="·"/>
      <w:lvlJc w:val="left"/>
      <w:pPr>
        <w:ind w:left="360" w:hanging="360"/>
      </w:pPr>
      <w:rPr>
        <w:rFonts w:ascii="Symbol" w:hAnsi="Symbol"/>
        <w:color w:val="000000"/>
        <w:sz w:val="22"/>
      </w:rPr>
    </w:lvl>
  </w:abstractNum>
  <w:abstractNum w:abstractNumId="18" w15:restartNumberingAfterBreak="0">
    <w:nsid w:val="1F5B185F"/>
    <w:multiLevelType w:val="multilevel"/>
    <w:tmpl w:val="4E4C1850"/>
    <w:lvl w:ilvl="0">
      <w:start w:val="1"/>
      <w:numFmt w:val="decimal"/>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decimal"/>
      <w:pStyle w:val="3"/>
      <w:suff w:val="space"/>
      <w:lvlText w:val="%1.%2.%3."/>
      <w:lvlJc w:val="left"/>
      <w:pPr>
        <w:ind w:left="0" w:firstLine="0"/>
      </w:pPr>
      <w:rPr>
        <w:rFonts w:hint="default"/>
      </w:rPr>
    </w:lvl>
    <w:lvl w:ilvl="3">
      <w:start w:val="1"/>
      <w:numFmt w:val="decimal"/>
      <w:pStyle w:val="4"/>
      <w:suff w:val="space"/>
      <w:lvlText w:val="%1.%2.%3.%4."/>
      <w:lvlJc w:val="left"/>
      <w:pPr>
        <w:ind w:left="0" w:firstLine="0"/>
      </w:pPr>
      <w:rPr>
        <w:rFonts w:hint="default"/>
      </w:rPr>
    </w:lvl>
    <w:lvl w:ilvl="4">
      <w:start w:val="1"/>
      <w:numFmt w:val="decimal"/>
      <w:pStyle w:val="5"/>
      <w:suff w:val="space"/>
      <w:lvlText w:val="%1.%2.%3.%4.%5."/>
      <w:lvlJc w:val="left"/>
      <w:pPr>
        <w:ind w:left="0" w:firstLine="0"/>
      </w:pPr>
      <w:rPr>
        <w:rFonts w:hint="default"/>
      </w:rPr>
    </w:lvl>
    <w:lvl w:ilvl="5">
      <w:start w:val="1"/>
      <w:numFmt w:val="decimal"/>
      <w:pStyle w:val="6"/>
      <w:suff w:val="space"/>
      <w:lvlText w:val="%1.%2.%3.%4.%5.%6."/>
      <w:lvlJc w:val="left"/>
      <w:pPr>
        <w:ind w:left="0" w:firstLine="0"/>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9" w15:restartNumberingAfterBreak="0">
    <w:nsid w:val="273C6834"/>
    <w:multiLevelType w:val="singleLevel"/>
    <w:tmpl w:val="DB5E33FA"/>
    <w:lvl w:ilvl="0">
      <w:start w:val="1"/>
      <w:numFmt w:val="bullet"/>
      <w:lvlText w:val="·"/>
      <w:lvlJc w:val="left"/>
      <w:pPr>
        <w:ind w:left="360" w:hanging="360"/>
      </w:pPr>
      <w:rPr>
        <w:rFonts w:ascii="Symbol" w:hAnsi="Symbol"/>
        <w:color w:val="000000"/>
        <w:sz w:val="22"/>
      </w:rPr>
    </w:lvl>
  </w:abstractNum>
  <w:abstractNum w:abstractNumId="20" w15:restartNumberingAfterBreak="0">
    <w:nsid w:val="288F3320"/>
    <w:multiLevelType w:val="singleLevel"/>
    <w:tmpl w:val="04E418B0"/>
    <w:lvl w:ilvl="0">
      <w:start w:val="1"/>
      <w:numFmt w:val="bullet"/>
      <w:lvlText w:val="·"/>
      <w:lvlJc w:val="left"/>
      <w:pPr>
        <w:ind w:left="360" w:hanging="360"/>
      </w:pPr>
      <w:rPr>
        <w:rFonts w:ascii="Symbol" w:hAnsi="Symbol"/>
        <w:color w:val="000000"/>
        <w:sz w:val="22"/>
      </w:rPr>
    </w:lvl>
  </w:abstractNum>
  <w:abstractNum w:abstractNumId="21" w15:restartNumberingAfterBreak="0">
    <w:nsid w:val="2D985A3E"/>
    <w:multiLevelType w:val="singleLevel"/>
    <w:tmpl w:val="81FAB69E"/>
    <w:lvl w:ilvl="0">
      <w:start w:val="1"/>
      <w:numFmt w:val="bullet"/>
      <w:lvlText w:val="·"/>
      <w:lvlJc w:val="left"/>
      <w:pPr>
        <w:ind w:left="360" w:hanging="360"/>
      </w:pPr>
      <w:rPr>
        <w:rFonts w:ascii="Symbol" w:hAnsi="Symbol"/>
        <w:color w:val="000000"/>
        <w:sz w:val="22"/>
      </w:rPr>
    </w:lvl>
  </w:abstractNum>
  <w:abstractNum w:abstractNumId="22" w15:restartNumberingAfterBreak="0">
    <w:nsid w:val="2F6873B5"/>
    <w:multiLevelType w:val="singleLevel"/>
    <w:tmpl w:val="74DE097E"/>
    <w:lvl w:ilvl="0">
      <w:start w:val="1"/>
      <w:numFmt w:val="bullet"/>
      <w:lvlText w:val="-"/>
      <w:lvlJc w:val="left"/>
      <w:pPr>
        <w:ind w:left="720" w:hanging="360"/>
      </w:pPr>
      <w:rPr>
        <w:rFonts w:ascii="Symbol" w:hAnsi="Symbol"/>
        <w:color w:val="000000"/>
        <w:sz w:val="22"/>
      </w:rPr>
    </w:lvl>
  </w:abstractNum>
  <w:abstractNum w:abstractNumId="23" w15:restartNumberingAfterBreak="0">
    <w:nsid w:val="30740F64"/>
    <w:multiLevelType w:val="singleLevel"/>
    <w:tmpl w:val="3E0A8FC0"/>
    <w:lvl w:ilvl="0">
      <w:start w:val="1"/>
      <w:numFmt w:val="bullet"/>
      <w:lvlText w:val="·"/>
      <w:lvlJc w:val="left"/>
      <w:pPr>
        <w:ind w:left="360" w:hanging="360"/>
      </w:pPr>
      <w:rPr>
        <w:rFonts w:ascii="Symbol" w:hAnsi="Symbol"/>
        <w:color w:val="000000"/>
        <w:sz w:val="22"/>
      </w:rPr>
    </w:lvl>
  </w:abstractNum>
  <w:abstractNum w:abstractNumId="24" w15:restartNumberingAfterBreak="0">
    <w:nsid w:val="330170F4"/>
    <w:multiLevelType w:val="singleLevel"/>
    <w:tmpl w:val="193A41C8"/>
    <w:lvl w:ilvl="0">
      <w:start w:val="1"/>
      <w:numFmt w:val="bullet"/>
      <w:lvlText w:val="–"/>
      <w:lvlJc w:val="left"/>
      <w:pPr>
        <w:ind w:left="720" w:hanging="360"/>
      </w:pPr>
      <w:rPr>
        <w:rFonts w:ascii="Segoe UI" w:hAnsi="Segoe UI"/>
        <w:color w:val="000000"/>
        <w:sz w:val="22"/>
      </w:rPr>
    </w:lvl>
  </w:abstractNum>
  <w:abstractNum w:abstractNumId="25" w15:restartNumberingAfterBreak="0">
    <w:nsid w:val="33544EC3"/>
    <w:multiLevelType w:val="singleLevel"/>
    <w:tmpl w:val="856AB78A"/>
    <w:lvl w:ilvl="0">
      <w:start w:val="1"/>
      <w:numFmt w:val="bullet"/>
      <w:lvlText w:val="·"/>
      <w:lvlJc w:val="left"/>
      <w:pPr>
        <w:ind w:left="360" w:hanging="360"/>
      </w:pPr>
      <w:rPr>
        <w:rFonts w:ascii="Symbol" w:hAnsi="Symbol"/>
        <w:color w:val="000000"/>
        <w:sz w:val="22"/>
      </w:rPr>
    </w:lvl>
  </w:abstractNum>
  <w:abstractNum w:abstractNumId="26" w15:restartNumberingAfterBreak="0">
    <w:nsid w:val="34D22847"/>
    <w:multiLevelType w:val="singleLevel"/>
    <w:tmpl w:val="D7E2B93E"/>
    <w:lvl w:ilvl="0">
      <w:start w:val="1"/>
      <w:numFmt w:val="bullet"/>
      <w:lvlText w:val="–"/>
      <w:lvlJc w:val="left"/>
      <w:pPr>
        <w:ind w:left="720" w:hanging="360"/>
      </w:pPr>
      <w:rPr>
        <w:rFonts w:ascii="Segoe UI" w:hAnsi="Segoe UI"/>
        <w:color w:val="000000"/>
        <w:sz w:val="22"/>
      </w:rPr>
    </w:lvl>
  </w:abstractNum>
  <w:abstractNum w:abstractNumId="27" w15:restartNumberingAfterBreak="0">
    <w:nsid w:val="35F64B17"/>
    <w:multiLevelType w:val="singleLevel"/>
    <w:tmpl w:val="F112F9F0"/>
    <w:lvl w:ilvl="0">
      <w:start w:val="1"/>
      <w:numFmt w:val="bullet"/>
      <w:lvlText w:val="–"/>
      <w:lvlJc w:val="left"/>
      <w:pPr>
        <w:ind w:left="720" w:hanging="360"/>
      </w:pPr>
      <w:rPr>
        <w:rFonts w:ascii="Segoe UI" w:hAnsi="Segoe UI"/>
        <w:color w:val="000000"/>
        <w:sz w:val="22"/>
      </w:rPr>
    </w:lvl>
  </w:abstractNum>
  <w:abstractNum w:abstractNumId="28" w15:restartNumberingAfterBreak="0">
    <w:nsid w:val="398556E5"/>
    <w:multiLevelType w:val="singleLevel"/>
    <w:tmpl w:val="B3F0B602"/>
    <w:lvl w:ilvl="0">
      <w:start w:val="1"/>
      <w:numFmt w:val="bullet"/>
      <w:lvlText w:val="·"/>
      <w:lvlJc w:val="left"/>
      <w:pPr>
        <w:ind w:left="360" w:hanging="360"/>
      </w:pPr>
      <w:rPr>
        <w:rFonts w:ascii="Symbol" w:hAnsi="Symbol"/>
        <w:color w:val="000000"/>
        <w:sz w:val="22"/>
      </w:rPr>
    </w:lvl>
  </w:abstractNum>
  <w:abstractNum w:abstractNumId="29" w15:restartNumberingAfterBreak="0">
    <w:nsid w:val="403F670F"/>
    <w:multiLevelType w:val="hybridMultilevel"/>
    <w:tmpl w:val="0E341CD0"/>
    <w:lvl w:ilvl="0" w:tplc="0C000001">
      <w:start w:val="1"/>
      <w:numFmt w:val="bullet"/>
      <w:lvlText w:val=""/>
      <w:lvlJc w:val="left"/>
      <w:pPr>
        <w:ind w:left="360" w:hanging="360"/>
      </w:pPr>
      <w:rPr>
        <w:rFonts w:ascii="Symbol" w:hAnsi="Symbol" w:hint="default"/>
      </w:rPr>
    </w:lvl>
    <w:lvl w:ilvl="1" w:tplc="0C000003" w:tentative="1">
      <w:start w:val="1"/>
      <w:numFmt w:val="bullet"/>
      <w:lvlText w:val="o"/>
      <w:lvlJc w:val="left"/>
      <w:pPr>
        <w:ind w:left="1080" w:hanging="360"/>
      </w:pPr>
      <w:rPr>
        <w:rFonts w:ascii="Courier New" w:hAnsi="Courier New" w:cs="Courier New" w:hint="default"/>
      </w:rPr>
    </w:lvl>
    <w:lvl w:ilvl="2" w:tplc="0C000005" w:tentative="1">
      <w:start w:val="1"/>
      <w:numFmt w:val="bullet"/>
      <w:lvlText w:val=""/>
      <w:lvlJc w:val="left"/>
      <w:pPr>
        <w:ind w:left="1800" w:hanging="360"/>
      </w:pPr>
      <w:rPr>
        <w:rFonts w:ascii="Wingdings" w:hAnsi="Wingdings" w:hint="default"/>
      </w:rPr>
    </w:lvl>
    <w:lvl w:ilvl="3" w:tplc="0C000001" w:tentative="1">
      <w:start w:val="1"/>
      <w:numFmt w:val="bullet"/>
      <w:lvlText w:val=""/>
      <w:lvlJc w:val="left"/>
      <w:pPr>
        <w:ind w:left="2520" w:hanging="360"/>
      </w:pPr>
      <w:rPr>
        <w:rFonts w:ascii="Symbol" w:hAnsi="Symbol" w:hint="default"/>
      </w:rPr>
    </w:lvl>
    <w:lvl w:ilvl="4" w:tplc="0C000003" w:tentative="1">
      <w:start w:val="1"/>
      <w:numFmt w:val="bullet"/>
      <w:lvlText w:val="o"/>
      <w:lvlJc w:val="left"/>
      <w:pPr>
        <w:ind w:left="3240" w:hanging="360"/>
      </w:pPr>
      <w:rPr>
        <w:rFonts w:ascii="Courier New" w:hAnsi="Courier New" w:cs="Courier New" w:hint="default"/>
      </w:rPr>
    </w:lvl>
    <w:lvl w:ilvl="5" w:tplc="0C000005" w:tentative="1">
      <w:start w:val="1"/>
      <w:numFmt w:val="bullet"/>
      <w:lvlText w:val=""/>
      <w:lvlJc w:val="left"/>
      <w:pPr>
        <w:ind w:left="3960" w:hanging="360"/>
      </w:pPr>
      <w:rPr>
        <w:rFonts w:ascii="Wingdings" w:hAnsi="Wingdings" w:hint="default"/>
      </w:rPr>
    </w:lvl>
    <w:lvl w:ilvl="6" w:tplc="0C000001" w:tentative="1">
      <w:start w:val="1"/>
      <w:numFmt w:val="bullet"/>
      <w:lvlText w:val=""/>
      <w:lvlJc w:val="left"/>
      <w:pPr>
        <w:ind w:left="4680" w:hanging="360"/>
      </w:pPr>
      <w:rPr>
        <w:rFonts w:ascii="Symbol" w:hAnsi="Symbol" w:hint="default"/>
      </w:rPr>
    </w:lvl>
    <w:lvl w:ilvl="7" w:tplc="0C000003" w:tentative="1">
      <w:start w:val="1"/>
      <w:numFmt w:val="bullet"/>
      <w:lvlText w:val="o"/>
      <w:lvlJc w:val="left"/>
      <w:pPr>
        <w:ind w:left="5400" w:hanging="360"/>
      </w:pPr>
      <w:rPr>
        <w:rFonts w:ascii="Courier New" w:hAnsi="Courier New" w:cs="Courier New" w:hint="default"/>
      </w:rPr>
    </w:lvl>
    <w:lvl w:ilvl="8" w:tplc="0C000005" w:tentative="1">
      <w:start w:val="1"/>
      <w:numFmt w:val="bullet"/>
      <w:lvlText w:val=""/>
      <w:lvlJc w:val="left"/>
      <w:pPr>
        <w:ind w:left="6120" w:hanging="360"/>
      </w:pPr>
      <w:rPr>
        <w:rFonts w:ascii="Wingdings" w:hAnsi="Wingdings" w:hint="default"/>
      </w:rPr>
    </w:lvl>
  </w:abstractNum>
  <w:abstractNum w:abstractNumId="30" w15:restartNumberingAfterBreak="0">
    <w:nsid w:val="414A62BA"/>
    <w:multiLevelType w:val="singleLevel"/>
    <w:tmpl w:val="AC54B59A"/>
    <w:lvl w:ilvl="0">
      <w:start w:val="1"/>
      <w:numFmt w:val="bullet"/>
      <w:lvlText w:val="·"/>
      <w:lvlJc w:val="left"/>
      <w:pPr>
        <w:ind w:left="360" w:hanging="360"/>
      </w:pPr>
      <w:rPr>
        <w:rFonts w:ascii="Symbol" w:hAnsi="Symbol"/>
        <w:color w:val="000000"/>
        <w:sz w:val="22"/>
      </w:rPr>
    </w:lvl>
  </w:abstractNum>
  <w:abstractNum w:abstractNumId="31" w15:restartNumberingAfterBreak="0">
    <w:nsid w:val="42370ABC"/>
    <w:multiLevelType w:val="hybridMultilevel"/>
    <w:tmpl w:val="F468EF52"/>
    <w:lvl w:ilvl="0" w:tplc="0C000001">
      <w:start w:val="1"/>
      <w:numFmt w:val="bullet"/>
      <w:lvlText w:val=""/>
      <w:lvlJc w:val="left"/>
      <w:pPr>
        <w:ind w:left="360" w:hanging="360"/>
      </w:pPr>
      <w:rPr>
        <w:rFonts w:ascii="Symbol" w:hAnsi="Symbol" w:hint="default"/>
      </w:rPr>
    </w:lvl>
    <w:lvl w:ilvl="1" w:tplc="0C000003" w:tentative="1">
      <w:start w:val="1"/>
      <w:numFmt w:val="bullet"/>
      <w:lvlText w:val="o"/>
      <w:lvlJc w:val="left"/>
      <w:pPr>
        <w:ind w:left="1080" w:hanging="360"/>
      </w:pPr>
      <w:rPr>
        <w:rFonts w:ascii="Courier New" w:hAnsi="Courier New" w:cs="Courier New" w:hint="default"/>
      </w:rPr>
    </w:lvl>
    <w:lvl w:ilvl="2" w:tplc="0C000005" w:tentative="1">
      <w:start w:val="1"/>
      <w:numFmt w:val="bullet"/>
      <w:lvlText w:val=""/>
      <w:lvlJc w:val="left"/>
      <w:pPr>
        <w:ind w:left="1800" w:hanging="360"/>
      </w:pPr>
      <w:rPr>
        <w:rFonts w:ascii="Wingdings" w:hAnsi="Wingdings" w:hint="default"/>
      </w:rPr>
    </w:lvl>
    <w:lvl w:ilvl="3" w:tplc="0C000001" w:tentative="1">
      <w:start w:val="1"/>
      <w:numFmt w:val="bullet"/>
      <w:lvlText w:val=""/>
      <w:lvlJc w:val="left"/>
      <w:pPr>
        <w:ind w:left="2520" w:hanging="360"/>
      </w:pPr>
      <w:rPr>
        <w:rFonts w:ascii="Symbol" w:hAnsi="Symbol" w:hint="default"/>
      </w:rPr>
    </w:lvl>
    <w:lvl w:ilvl="4" w:tplc="0C000003" w:tentative="1">
      <w:start w:val="1"/>
      <w:numFmt w:val="bullet"/>
      <w:lvlText w:val="o"/>
      <w:lvlJc w:val="left"/>
      <w:pPr>
        <w:ind w:left="3240" w:hanging="360"/>
      </w:pPr>
      <w:rPr>
        <w:rFonts w:ascii="Courier New" w:hAnsi="Courier New" w:cs="Courier New" w:hint="default"/>
      </w:rPr>
    </w:lvl>
    <w:lvl w:ilvl="5" w:tplc="0C000005" w:tentative="1">
      <w:start w:val="1"/>
      <w:numFmt w:val="bullet"/>
      <w:lvlText w:val=""/>
      <w:lvlJc w:val="left"/>
      <w:pPr>
        <w:ind w:left="3960" w:hanging="360"/>
      </w:pPr>
      <w:rPr>
        <w:rFonts w:ascii="Wingdings" w:hAnsi="Wingdings" w:hint="default"/>
      </w:rPr>
    </w:lvl>
    <w:lvl w:ilvl="6" w:tplc="0C000001" w:tentative="1">
      <w:start w:val="1"/>
      <w:numFmt w:val="bullet"/>
      <w:lvlText w:val=""/>
      <w:lvlJc w:val="left"/>
      <w:pPr>
        <w:ind w:left="4680" w:hanging="360"/>
      </w:pPr>
      <w:rPr>
        <w:rFonts w:ascii="Symbol" w:hAnsi="Symbol" w:hint="default"/>
      </w:rPr>
    </w:lvl>
    <w:lvl w:ilvl="7" w:tplc="0C000003" w:tentative="1">
      <w:start w:val="1"/>
      <w:numFmt w:val="bullet"/>
      <w:lvlText w:val="o"/>
      <w:lvlJc w:val="left"/>
      <w:pPr>
        <w:ind w:left="5400" w:hanging="360"/>
      </w:pPr>
      <w:rPr>
        <w:rFonts w:ascii="Courier New" w:hAnsi="Courier New" w:cs="Courier New" w:hint="default"/>
      </w:rPr>
    </w:lvl>
    <w:lvl w:ilvl="8" w:tplc="0C000005" w:tentative="1">
      <w:start w:val="1"/>
      <w:numFmt w:val="bullet"/>
      <w:lvlText w:val=""/>
      <w:lvlJc w:val="left"/>
      <w:pPr>
        <w:ind w:left="6120" w:hanging="360"/>
      </w:pPr>
      <w:rPr>
        <w:rFonts w:ascii="Wingdings" w:hAnsi="Wingdings" w:hint="default"/>
      </w:rPr>
    </w:lvl>
  </w:abstractNum>
  <w:abstractNum w:abstractNumId="32" w15:restartNumberingAfterBreak="0">
    <w:nsid w:val="4AA96B47"/>
    <w:multiLevelType w:val="singleLevel"/>
    <w:tmpl w:val="9FF87920"/>
    <w:lvl w:ilvl="0">
      <w:start w:val="1"/>
      <w:numFmt w:val="bullet"/>
      <w:lvlText w:val="·"/>
      <w:lvlJc w:val="left"/>
      <w:pPr>
        <w:ind w:left="360" w:hanging="360"/>
      </w:pPr>
      <w:rPr>
        <w:rFonts w:ascii="Symbol" w:hAnsi="Symbol"/>
        <w:color w:val="000000"/>
        <w:sz w:val="22"/>
      </w:rPr>
    </w:lvl>
  </w:abstractNum>
  <w:abstractNum w:abstractNumId="33" w15:restartNumberingAfterBreak="0">
    <w:nsid w:val="5113172A"/>
    <w:multiLevelType w:val="singleLevel"/>
    <w:tmpl w:val="D4EE6430"/>
    <w:lvl w:ilvl="0">
      <w:start w:val="1"/>
      <w:numFmt w:val="bullet"/>
      <w:lvlText w:val="·"/>
      <w:lvlJc w:val="left"/>
      <w:pPr>
        <w:ind w:left="360" w:hanging="360"/>
      </w:pPr>
      <w:rPr>
        <w:rFonts w:ascii="Symbol" w:hAnsi="Symbol"/>
        <w:color w:val="000000"/>
        <w:sz w:val="22"/>
      </w:rPr>
    </w:lvl>
  </w:abstractNum>
  <w:abstractNum w:abstractNumId="34" w15:restartNumberingAfterBreak="0">
    <w:nsid w:val="52A72897"/>
    <w:multiLevelType w:val="multilevel"/>
    <w:tmpl w:val="A57869C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08C1532"/>
    <w:multiLevelType w:val="singleLevel"/>
    <w:tmpl w:val="8F68EF8C"/>
    <w:lvl w:ilvl="0">
      <w:start w:val="1"/>
      <w:numFmt w:val="bullet"/>
      <w:lvlText w:val="·"/>
      <w:lvlJc w:val="left"/>
      <w:pPr>
        <w:ind w:left="360" w:hanging="360"/>
      </w:pPr>
      <w:rPr>
        <w:rFonts w:ascii="Symbol" w:hAnsi="Symbol"/>
        <w:color w:val="000000"/>
        <w:sz w:val="22"/>
      </w:rPr>
    </w:lvl>
  </w:abstractNum>
  <w:abstractNum w:abstractNumId="36" w15:restartNumberingAfterBreak="0">
    <w:nsid w:val="63700552"/>
    <w:multiLevelType w:val="singleLevel"/>
    <w:tmpl w:val="AC8E5602"/>
    <w:lvl w:ilvl="0">
      <w:start w:val="1"/>
      <w:numFmt w:val="bullet"/>
      <w:lvlText w:val="–"/>
      <w:lvlJc w:val="left"/>
      <w:pPr>
        <w:ind w:left="720" w:hanging="360"/>
      </w:pPr>
      <w:rPr>
        <w:rFonts w:ascii="Segoe UI" w:hAnsi="Segoe UI"/>
        <w:color w:val="000000"/>
        <w:sz w:val="22"/>
      </w:rPr>
    </w:lvl>
  </w:abstractNum>
  <w:abstractNum w:abstractNumId="37" w15:restartNumberingAfterBreak="0">
    <w:nsid w:val="6ACB3DF9"/>
    <w:multiLevelType w:val="singleLevel"/>
    <w:tmpl w:val="96386988"/>
    <w:lvl w:ilvl="0">
      <w:start w:val="1"/>
      <w:numFmt w:val="bullet"/>
      <w:lvlText w:val="·"/>
      <w:lvlJc w:val="left"/>
      <w:pPr>
        <w:ind w:left="360" w:hanging="360"/>
      </w:pPr>
      <w:rPr>
        <w:rFonts w:ascii="Symbol" w:hAnsi="Symbol"/>
        <w:color w:val="000000"/>
        <w:sz w:val="22"/>
      </w:rPr>
    </w:lvl>
  </w:abstractNum>
  <w:abstractNum w:abstractNumId="38" w15:restartNumberingAfterBreak="0">
    <w:nsid w:val="6F030ABA"/>
    <w:multiLevelType w:val="singleLevel"/>
    <w:tmpl w:val="84622E3C"/>
    <w:lvl w:ilvl="0">
      <w:start w:val="1"/>
      <w:numFmt w:val="bullet"/>
      <w:lvlText w:val="·"/>
      <w:lvlJc w:val="left"/>
      <w:pPr>
        <w:ind w:left="360" w:hanging="360"/>
      </w:pPr>
      <w:rPr>
        <w:rFonts w:ascii="Symbol" w:hAnsi="Symbol"/>
        <w:color w:val="000000"/>
        <w:sz w:val="22"/>
      </w:rPr>
    </w:lvl>
  </w:abstractNum>
  <w:abstractNum w:abstractNumId="39" w15:restartNumberingAfterBreak="0">
    <w:nsid w:val="6F8804F6"/>
    <w:multiLevelType w:val="singleLevel"/>
    <w:tmpl w:val="048228FA"/>
    <w:lvl w:ilvl="0">
      <w:start w:val="1"/>
      <w:numFmt w:val="bullet"/>
      <w:lvlText w:val="·"/>
      <w:lvlJc w:val="left"/>
      <w:pPr>
        <w:ind w:left="360" w:hanging="360"/>
      </w:pPr>
      <w:rPr>
        <w:rFonts w:ascii="Symbol" w:hAnsi="Symbol"/>
        <w:color w:val="000000"/>
        <w:sz w:val="22"/>
      </w:rPr>
    </w:lvl>
  </w:abstractNum>
  <w:abstractNum w:abstractNumId="40" w15:restartNumberingAfterBreak="0">
    <w:nsid w:val="7934140D"/>
    <w:multiLevelType w:val="singleLevel"/>
    <w:tmpl w:val="B852D230"/>
    <w:lvl w:ilvl="0">
      <w:start w:val="1"/>
      <w:numFmt w:val="bullet"/>
      <w:lvlText w:val="·"/>
      <w:lvlJc w:val="left"/>
      <w:pPr>
        <w:ind w:left="360" w:hanging="360"/>
      </w:pPr>
      <w:rPr>
        <w:rFonts w:ascii="Symbol" w:hAnsi="Symbol"/>
        <w:color w:val="000000"/>
        <w:sz w:val="22"/>
      </w:rPr>
    </w:lvl>
  </w:abstractNum>
  <w:abstractNum w:abstractNumId="41" w15:restartNumberingAfterBreak="0">
    <w:nsid w:val="7DD409CC"/>
    <w:multiLevelType w:val="singleLevel"/>
    <w:tmpl w:val="F6826E1C"/>
    <w:lvl w:ilvl="0">
      <w:start w:val="1"/>
      <w:numFmt w:val="bullet"/>
      <w:lvlText w:val="·"/>
      <w:lvlJc w:val="left"/>
      <w:pPr>
        <w:ind w:left="360" w:hanging="360"/>
      </w:pPr>
      <w:rPr>
        <w:rFonts w:ascii="Symbol" w:hAnsi="Symbol"/>
        <w:color w:val="000000"/>
        <w:sz w:val="22"/>
      </w:rPr>
    </w:lvl>
  </w:abstractNum>
  <w:abstractNum w:abstractNumId="42" w15:restartNumberingAfterBreak="0">
    <w:nsid w:val="7DF16311"/>
    <w:multiLevelType w:val="singleLevel"/>
    <w:tmpl w:val="942CE352"/>
    <w:lvl w:ilvl="0">
      <w:start w:val="1"/>
      <w:numFmt w:val="bullet"/>
      <w:lvlText w:val="–"/>
      <w:lvlJc w:val="left"/>
      <w:pPr>
        <w:ind w:left="720" w:hanging="360"/>
      </w:pPr>
      <w:rPr>
        <w:rFonts w:ascii="Segoe UI" w:hAnsi="Segoe UI"/>
        <w:color w:val="000000"/>
        <w:sz w:val="22"/>
      </w:rPr>
    </w:lvl>
  </w:abstractNum>
  <w:num w:numId="1">
    <w:abstractNumId w:val="34"/>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8"/>
  </w:num>
  <w:num w:numId="13">
    <w:abstractNumId w:val="14"/>
  </w:num>
  <w:num w:numId="14">
    <w:abstractNumId w:val="20"/>
  </w:num>
  <w:num w:numId="15">
    <w:abstractNumId w:val="33"/>
  </w:num>
  <w:num w:numId="16">
    <w:abstractNumId w:val="11"/>
  </w:num>
  <w:num w:numId="17">
    <w:abstractNumId w:val="21"/>
  </w:num>
  <w:num w:numId="18">
    <w:abstractNumId w:val="28"/>
  </w:num>
  <w:num w:numId="19">
    <w:abstractNumId w:val="41"/>
  </w:num>
  <w:num w:numId="20">
    <w:abstractNumId w:val="36"/>
  </w:num>
  <w:num w:numId="21">
    <w:abstractNumId w:val="13"/>
  </w:num>
  <w:num w:numId="22">
    <w:abstractNumId w:val="25"/>
  </w:num>
  <w:num w:numId="23">
    <w:abstractNumId w:val="35"/>
  </w:num>
  <w:num w:numId="24">
    <w:abstractNumId w:val="30"/>
  </w:num>
  <w:num w:numId="25">
    <w:abstractNumId w:val="24"/>
  </w:num>
  <w:num w:numId="26">
    <w:abstractNumId w:val="10"/>
  </w:num>
  <w:num w:numId="27">
    <w:abstractNumId w:val="22"/>
  </w:num>
  <w:num w:numId="28">
    <w:abstractNumId w:val="37"/>
  </w:num>
  <w:num w:numId="29">
    <w:abstractNumId w:val="42"/>
  </w:num>
  <w:num w:numId="30">
    <w:abstractNumId w:val="23"/>
  </w:num>
  <w:num w:numId="31">
    <w:abstractNumId w:val="16"/>
  </w:num>
  <w:num w:numId="32">
    <w:abstractNumId w:val="19"/>
  </w:num>
  <w:num w:numId="33">
    <w:abstractNumId w:val="26"/>
  </w:num>
  <w:num w:numId="34">
    <w:abstractNumId w:val="39"/>
  </w:num>
  <w:num w:numId="35">
    <w:abstractNumId w:val="27"/>
  </w:num>
  <w:num w:numId="36">
    <w:abstractNumId w:val="38"/>
  </w:num>
  <w:num w:numId="37">
    <w:abstractNumId w:val="17"/>
  </w:num>
  <w:num w:numId="38">
    <w:abstractNumId w:val="12"/>
  </w:num>
  <w:num w:numId="39">
    <w:abstractNumId w:val="31"/>
  </w:num>
  <w:num w:numId="40">
    <w:abstractNumId w:val="32"/>
  </w:num>
  <w:num w:numId="41">
    <w:abstractNumId w:val="15"/>
  </w:num>
  <w:num w:numId="42">
    <w:abstractNumId w:val="29"/>
  </w:num>
  <w:num w:numId="4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A44"/>
    <w:rsid w:val="00006BAD"/>
    <w:rsid w:val="00012AE7"/>
    <w:rsid w:val="0002265F"/>
    <w:rsid w:val="0002305B"/>
    <w:rsid w:val="00025AC4"/>
    <w:rsid w:val="000263AE"/>
    <w:rsid w:val="0003082C"/>
    <w:rsid w:val="000468C6"/>
    <w:rsid w:val="0005437C"/>
    <w:rsid w:val="00070F0D"/>
    <w:rsid w:val="00082772"/>
    <w:rsid w:val="0008328B"/>
    <w:rsid w:val="00083653"/>
    <w:rsid w:val="00083C4F"/>
    <w:rsid w:val="00085971"/>
    <w:rsid w:val="0009634D"/>
    <w:rsid w:val="000969D8"/>
    <w:rsid w:val="000A07C1"/>
    <w:rsid w:val="000B5867"/>
    <w:rsid w:val="000B7744"/>
    <w:rsid w:val="000B7B98"/>
    <w:rsid w:val="000D2CD8"/>
    <w:rsid w:val="000D5267"/>
    <w:rsid w:val="000E54E7"/>
    <w:rsid w:val="000F7A93"/>
    <w:rsid w:val="0010585D"/>
    <w:rsid w:val="0010755F"/>
    <w:rsid w:val="00114E87"/>
    <w:rsid w:val="00115F1C"/>
    <w:rsid w:val="00120081"/>
    <w:rsid w:val="001279D9"/>
    <w:rsid w:val="00131012"/>
    <w:rsid w:val="001316BA"/>
    <w:rsid w:val="001509DF"/>
    <w:rsid w:val="001523F9"/>
    <w:rsid w:val="00155DB7"/>
    <w:rsid w:val="00163C24"/>
    <w:rsid w:val="00167B01"/>
    <w:rsid w:val="0017223D"/>
    <w:rsid w:val="00182B63"/>
    <w:rsid w:val="00183CE5"/>
    <w:rsid w:val="00192A13"/>
    <w:rsid w:val="00192FE1"/>
    <w:rsid w:val="001A28FD"/>
    <w:rsid w:val="001B3767"/>
    <w:rsid w:val="001B45F4"/>
    <w:rsid w:val="001B5242"/>
    <w:rsid w:val="001C06A9"/>
    <w:rsid w:val="001C0EC4"/>
    <w:rsid w:val="001C3713"/>
    <w:rsid w:val="001C3F71"/>
    <w:rsid w:val="001C46DD"/>
    <w:rsid w:val="001C7E36"/>
    <w:rsid w:val="001D052B"/>
    <w:rsid w:val="001D1020"/>
    <w:rsid w:val="001E6E60"/>
    <w:rsid w:val="001F27D9"/>
    <w:rsid w:val="001F6A85"/>
    <w:rsid w:val="001F7AEE"/>
    <w:rsid w:val="00202541"/>
    <w:rsid w:val="0020709E"/>
    <w:rsid w:val="00211EFC"/>
    <w:rsid w:val="0021552A"/>
    <w:rsid w:val="00223E14"/>
    <w:rsid w:val="00227334"/>
    <w:rsid w:val="00233502"/>
    <w:rsid w:val="0024500C"/>
    <w:rsid w:val="002547AC"/>
    <w:rsid w:val="00256157"/>
    <w:rsid w:val="0026393A"/>
    <w:rsid w:val="0026585C"/>
    <w:rsid w:val="002715E1"/>
    <w:rsid w:val="0027277D"/>
    <w:rsid w:val="002821BE"/>
    <w:rsid w:val="002A3A39"/>
    <w:rsid w:val="002B2B52"/>
    <w:rsid w:val="002B74E9"/>
    <w:rsid w:val="002D53C2"/>
    <w:rsid w:val="002D5EA4"/>
    <w:rsid w:val="002D7B34"/>
    <w:rsid w:val="002F072B"/>
    <w:rsid w:val="002F427B"/>
    <w:rsid w:val="00301EAF"/>
    <w:rsid w:val="00302632"/>
    <w:rsid w:val="00303BF3"/>
    <w:rsid w:val="003206F1"/>
    <w:rsid w:val="003246DF"/>
    <w:rsid w:val="003254F9"/>
    <w:rsid w:val="0033291A"/>
    <w:rsid w:val="003344E9"/>
    <w:rsid w:val="00337529"/>
    <w:rsid w:val="00345557"/>
    <w:rsid w:val="00350AE8"/>
    <w:rsid w:val="003574D7"/>
    <w:rsid w:val="00374A2B"/>
    <w:rsid w:val="0037773E"/>
    <w:rsid w:val="00384259"/>
    <w:rsid w:val="003877C6"/>
    <w:rsid w:val="00390B5D"/>
    <w:rsid w:val="00395139"/>
    <w:rsid w:val="003978E4"/>
    <w:rsid w:val="00397956"/>
    <w:rsid w:val="003A04EC"/>
    <w:rsid w:val="003B0A44"/>
    <w:rsid w:val="003B0EE0"/>
    <w:rsid w:val="003B24F6"/>
    <w:rsid w:val="003C5A1A"/>
    <w:rsid w:val="003C5D84"/>
    <w:rsid w:val="003C7731"/>
    <w:rsid w:val="003D5B26"/>
    <w:rsid w:val="003E7BB7"/>
    <w:rsid w:val="003F049D"/>
    <w:rsid w:val="003F35C3"/>
    <w:rsid w:val="00403E5D"/>
    <w:rsid w:val="004054FF"/>
    <w:rsid w:val="004064A4"/>
    <w:rsid w:val="00406D53"/>
    <w:rsid w:val="00407D87"/>
    <w:rsid w:val="004108F1"/>
    <w:rsid w:val="00416426"/>
    <w:rsid w:val="0042488E"/>
    <w:rsid w:val="00427E52"/>
    <w:rsid w:val="00434069"/>
    <w:rsid w:val="00435ED3"/>
    <w:rsid w:val="004366D9"/>
    <w:rsid w:val="00446944"/>
    <w:rsid w:val="00454281"/>
    <w:rsid w:val="0046331C"/>
    <w:rsid w:val="004830E5"/>
    <w:rsid w:val="00490441"/>
    <w:rsid w:val="004A292A"/>
    <w:rsid w:val="004B0AB3"/>
    <w:rsid w:val="004B7B12"/>
    <w:rsid w:val="004C726F"/>
    <w:rsid w:val="004D7438"/>
    <w:rsid w:val="004D75A9"/>
    <w:rsid w:val="004D7F6B"/>
    <w:rsid w:val="004E588A"/>
    <w:rsid w:val="004E69F1"/>
    <w:rsid w:val="004F0AB5"/>
    <w:rsid w:val="004F40B9"/>
    <w:rsid w:val="004F500A"/>
    <w:rsid w:val="00504CF3"/>
    <w:rsid w:val="00512020"/>
    <w:rsid w:val="00515D91"/>
    <w:rsid w:val="005237A7"/>
    <w:rsid w:val="00524D9E"/>
    <w:rsid w:val="005341CE"/>
    <w:rsid w:val="005446FB"/>
    <w:rsid w:val="00552439"/>
    <w:rsid w:val="00561F1E"/>
    <w:rsid w:val="00571DC7"/>
    <w:rsid w:val="0058626E"/>
    <w:rsid w:val="00587A2F"/>
    <w:rsid w:val="00591F17"/>
    <w:rsid w:val="00595B44"/>
    <w:rsid w:val="00597E75"/>
    <w:rsid w:val="005B3CF7"/>
    <w:rsid w:val="005B752F"/>
    <w:rsid w:val="005C1730"/>
    <w:rsid w:val="005C2EBA"/>
    <w:rsid w:val="005D205D"/>
    <w:rsid w:val="005D4CCD"/>
    <w:rsid w:val="005D5673"/>
    <w:rsid w:val="005D642E"/>
    <w:rsid w:val="005E45B7"/>
    <w:rsid w:val="005E4A1E"/>
    <w:rsid w:val="005F1CE0"/>
    <w:rsid w:val="00605542"/>
    <w:rsid w:val="006245BD"/>
    <w:rsid w:val="00632490"/>
    <w:rsid w:val="0063475B"/>
    <w:rsid w:val="006352E8"/>
    <w:rsid w:val="00643CB3"/>
    <w:rsid w:val="00644FBC"/>
    <w:rsid w:val="00675656"/>
    <w:rsid w:val="00685377"/>
    <w:rsid w:val="006A3893"/>
    <w:rsid w:val="006B60D5"/>
    <w:rsid w:val="006B6E12"/>
    <w:rsid w:val="006C1533"/>
    <w:rsid w:val="006C582C"/>
    <w:rsid w:val="006D50EC"/>
    <w:rsid w:val="006E1072"/>
    <w:rsid w:val="006E2E27"/>
    <w:rsid w:val="006F3A29"/>
    <w:rsid w:val="00702913"/>
    <w:rsid w:val="00733516"/>
    <w:rsid w:val="007403F1"/>
    <w:rsid w:val="00742B93"/>
    <w:rsid w:val="00756891"/>
    <w:rsid w:val="00765C73"/>
    <w:rsid w:val="007723E0"/>
    <w:rsid w:val="007736A5"/>
    <w:rsid w:val="00785584"/>
    <w:rsid w:val="007A03B2"/>
    <w:rsid w:val="007A39A5"/>
    <w:rsid w:val="007A45E9"/>
    <w:rsid w:val="007B74FE"/>
    <w:rsid w:val="007D746F"/>
    <w:rsid w:val="007F0CF2"/>
    <w:rsid w:val="00806FDF"/>
    <w:rsid w:val="00811836"/>
    <w:rsid w:val="00811C72"/>
    <w:rsid w:val="00815808"/>
    <w:rsid w:val="00820097"/>
    <w:rsid w:val="00841336"/>
    <w:rsid w:val="00844F3C"/>
    <w:rsid w:val="0085222A"/>
    <w:rsid w:val="00861573"/>
    <w:rsid w:val="00870615"/>
    <w:rsid w:val="00870ABA"/>
    <w:rsid w:val="00871A4D"/>
    <w:rsid w:val="00881FA8"/>
    <w:rsid w:val="008A1080"/>
    <w:rsid w:val="008A2C52"/>
    <w:rsid w:val="008D07D3"/>
    <w:rsid w:val="008E49F2"/>
    <w:rsid w:val="008F3D18"/>
    <w:rsid w:val="00907FB5"/>
    <w:rsid w:val="00930DF8"/>
    <w:rsid w:val="00932E2E"/>
    <w:rsid w:val="00943F47"/>
    <w:rsid w:val="0094501B"/>
    <w:rsid w:val="00953BD6"/>
    <w:rsid w:val="009636CB"/>
    <w:rsid w:val="009803E8"/>
    <w:rsid w:val="009D481E"/>
    <w:rsid w:val="009D75D9"/>
    <w:rsid w:val="009E2271"/>
    <w:rsid w:val="009E64CE"/>
    <w:rsid w:val="009F65DF"/>
    <w:rsid w:val="00A03ED4"/>
    <w:rsid w:val="00A07A6E"/>
    <w:rsid w:val="00A14F40"/>
    <w:rsid w:val="00A1671D"/>
    <w:rsid w:val="00A2753A"/>
    <w:rsid w:val="00A33CDC"/>
    <w:rsid w:val="00A41141"/>
    <w:rsid w:val="00A54B40"/>
    <w:rsid w:val="00A64696"/>
    <w:rsid w:val="00A80224"/>
    <w:rsid w:val="00A873C0"/>
    <w:rsid w:val="00AA6A7D"/>
    <w:rsid w:val="00AB4BDE"/>
    <w:rsid w:val="00AC0BD3"/>
    <w:rsid w:val="00AD0756"/>
    <w:rsid w:val="00AE74D6"/>
    <w:rsid w:val="00AF0DEB"/>
    <w:rsid w:val="00B03E68"/>
    <w:rsid w:val="00B16B57"/>
    <w:rsid w:val="00B24B0F"/>
    <w:rsid w:val="00B61EC6"/>
    <w:rsid w:val="00B66152"/>
    <w:rsid w:val="00B72849"/>
    <w:rsid w:val="00B820C8"/>
    <w:rsid w:val="00B8746F"/>
    <w:rsid w:val="00B9038C"/>
    <w:rsid w:val="00BB047D"/>
    <w:rsid w:val="00BB1A52"/>
    <w:rsid w:val="00BB7F60"/>
    <w:rsid w:val="00BC2AB0"/>
    <w:rsid w:val="00BD67FF"/>
    <w:rsid w:val="00BE204D"/>
    <w:rsid w:val="00BE3736"/>
    <w:rsid w:val="00BE5DD6"/>
    <w:rsid w:val="00BF2620"/>
    <w:rsid w:val="00BF3FEA"/>
    <w:rsid w:val="00BF7CBF"/>
    <w:rsid w:val="00C00E45"/>
    <w:rsid w:val="00C0621B"/>
    <w:rsid w:val="00C3641B"/>
    <w:rsid w:val="00C36902"/>
    <w:rsid w:val="00C437C2"/>
    <w:rsid w:val="00C573A1"/>
    <w:rsid w:val="00C73BC4"/>
    <w:rsid w:val="00C81244"/>
    <w:rsid w:val="00C848D0"/>
    <w:rsid w:val="00C85ACD"/>
    <w:rsid w:val="00C938FC"/>
    <w:rsid w:val="00C97A39"/>
    <w:rsid w:val="00CC0D49"/>
    <w:rsid w:val="00CC11D6"/>
    <w:rsid w:val="00CC5A0C"/>
    <w:rsid w:val="00CC6655"/>
    <w:rsid w:val="00CD19F0"/>
    <w:rsid w:val="00CE2524"/>
    <w:rsid w:val="00CE5F51"/>
    <w:rsid w:val="00CF1F66"/>
    <w:rsid w:val="00CF2D71"/>
    <w:rsid w:val="00D04B68"/>
    <w:rsid w:val="00D061F4"/>
    <w:rsid w:val="00D1012A"/>
    <w:rsid w:val="00D101AF"/>
    <w:rsid w:val="00D27B94"/>
    <w:rsid w:val="00D3630B"/>
    <w:rsid w:val="00D473F2"/>
    <w:rsid w:val="00D47CD5"/>
    <w:rsid w:val="00D65646"/>
    <w:rsid w:val="00D67BB4"/>
    <w:rsid w:val="00D84F8B"/>
    <w:rsid w:val="00DA3601"/>
    <w:rsid w:val="00DB0B03"/>
    <w:rsid w:val="00DB4761"/>
    <w:rsid w:val="00DB5FF7"/>
    <w:rsid w:val="00DB6C0A"/>
    <w:rsid w:val="00DC1947"/>
    <w:rsid w:val="00DD3A34"/>
    <w:rsid w:val="00DD5798"/>
    <w:rsid w:val="00DE17DF"/>
    <w:rsid w:val="00DE2A39"/>
    <w:rsid w:val="00DE6AF1"/>
    <w:rsid w:val="00DF0B5F"/>
    <w:rsid w:val="00DF3911"/>
    <w:rsid w:val="00DF4693"/>
    <w:rsid w:val="00E006C9"/>
    <w:rsid w:val="00E32537"/>
    <w:rsid w:val="00E41A08"/>
    <w:rsid w:val="00E46155"/>
    <w:rsid w:val="00E5093F"/>
    <w:rsid w:val="00E67F81"/>
    <w:rsid w:val="00E84FDB"/>
    <w:rsid w:val="00E8502C"/>
    <w:rsid w:val="00E90631"/>
    <w:rsid w:val="00E9283C"/>
    <w:rsid w:val="00EA58C4"/>
    <w:rsid w:val="00EA6CFE"/>
    <w:rsid w:val="00EB1C8C"/>
    <w:rsid w:val="00EC0E53"/>
    <w:rsid w:val="00EC7F04"/>
    <w:rsid w:val="00EE381E"/>
    <w:rsid w:val="00F01A6A"/>
    <w:rsid w:val="00F10086"/>
    <w:rsid w:val="00F11FC5"/>
    <w:rsid w:val="00F36988"/>
    <w:rsid w:val="00F470AB"/>
    <w:rsid w:val="00F5156A"/>
    <w:rsid w:val="00F63AD6"/>
    <w:rsid w:val="00F667D6"/>
    <w:rsid w:val="00F738C1"/>
    <w:rsid w:val="00F76FCE"/>
    <w:rsid w:val="00F842F6"/>
    <w:rsid w:val="00F85BD1"/>
    <w:rsid w:val="00F905C3"/>
    <w:rsid w:val="00F94DE1"/>
    <w:rsid w:val="00F9655F"/>
    <w:rsid w:val="00F9706C"/>
    <w:rsid w:val="00F97352"/>
    <w:rsid w:val="00FD1F6E"/>
    <w:rsid w:val="00FD28D0"/>
    <w:rsid w:val="00FE624C"/>
  </w:rsids>
  <m:mathPr>
    <m:mathFont m:val="Cambria Math"/>
    <m:brkBin m:val="before"/>
    <m:brkBinSub m:val="--"/>
    <m:smallFrac m:val="0"/>
    <m:dispDef/>
    <m:lMargin m:val="0"/>
    <m:rMargin m:val="0"/>
    <m:defJc m:val="centerGroup"/>
    <m:wrapIndent m:val="1440"/>
    <m:intLim m:val="subSup"/>
    <m:naryLim m:val="undOvr"/>
  </m:mathPr>
  <w:themeFontLang w:val="ru-BY"/>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99F135F-D7FD-4DBC-828E-C3308D992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BY"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5093F"/>
  </w:style>
  <w:style w:type="paragraph" w:styleId="1">
    <w:name w:val="heading 1"/>
    <w:aliases w:val="Heading 1"/>
    <w:basedOn w:val="a"/>
    <w:next w:val="a"/>
    <w:link w:val="10"/>
    <w:autoRedefine/>
    <w:uiPriority w:val="9"/>
    <w:qFormat/>
    <w:rsid w:val="00FD1F6E"/>
    <w:pPr>
      <w:keepNext/>
      <w:shd w:val="clear" w:color="auto" w:fill="505050"/>
      <w:suppressAutoHyphens/>
      <w:spacing w:before="240" w:after="240" w:line="240" w:lineRule="auto"/>
      <w:jc w:val="right"/>
      <w:outlineLvl w:val="0"/>
    </w:pPr>
    <w:rPr>
      <w:rFonts w:eastAsiaTheme="minorEastAsia" w:cstheme="minorHAnsi"/>
      <w:bCs/>
      <w:color w:val="FFFFFF" w:themeColor="background1"/>
      <w:sz w:val="48"/>
      <w:szCs w:val="48"/>
      <w:lang w:val="ru-RU" w:bidi="en-US"/>
    </w:rPr>
  </w:style>
  <w:style w:type="paragraph" w:styleId="2">
    <w:name w:val="heading 2"/>
    <w:basedOn w:val="a"/>
    <w:next w:val="a"/>
    <w:link w:val="20"/>
    <w:autoRedefine/>
    <w:uiPriority w:val="9"/>
    <w:unhideWhenUsed/>
    <w:qFormat/>
    <w:rsid w:val="00571DC7"/>
    <w:pPr>
      <w:keepNext/>
      <w:tabs>
        <w:tab w:val="left" w:pos="851"/>
        <w:tab w:val="left" w:pos="1134"/>
      </w:tabs>
      <w:suppressAutoHyphens/>
      <w:spacing w:after="360" w:line="240" w:lineRule="auto"/>
      <w:jc w:val="center"/>
      <w:outlineLvl w:val="1"/>
    </w:pPr>
    <w:rPr>
      <w:rFonts w:asciiTheme="majorHAnsi" w:eastAsiaTheme="minorEastAsia" w:hAnsiTheme="majorHAnsi"/>
      <w:color w:val="505050"/>
      <w:sz w:val="44"/>
      <w:lang w:val="ru-RU" w:bidi="en-US"/>
    </w:rPr>
  </w:style>
  <w:style w:type="paragraph" w:styleId="3">
    <w:name w:val="heading 3"/>
    <w:basedOn w:val="a"/>
    <w:next w:val="a"/>
    <w:link w:val="30"/>
    <w:uiPriority w:val="9"/>
    <w:unhideWhenUsed/>
    <w:qFormat/>
    <w:rsid w:val="00F470AB"/>
    <w:pPr>
      <w:keepNext/>
      <w:numPr>
        <w:ilvl w:val="2"/>
        <w:numId w:val="12"/>
      </w:numPr>
      <w:tabs>
        <w:tab w:val="left" w:pos="851"/>
        <w:tab w:val="left" w:pos="1134"/>
        <w:tab w:val="left" w:pos="1418"/>
      </w:tabs>
      <w:suppressAutoHyphens/>
      <w:spacing w:before="240" w:after="120" w:line="240" w:lineRule="auto"/>
      <w:outlineLvl w:val="2"/>
    </w:pPr>
    <w:rPr>
      <w:rFonts w:asciiTheme="majorHAnsi" w:eastAsiaTheme="minorEastAsia" w:hAnsiTheme="majorHAnsi"/>
      <w:color w:val="505050"/>
      <w:sz w:val="40"/>
      <w:lang w:val="ru-RU" w:bidi="en-US"/>
    </w:rPr>
  </w:style>
  <w:style w:type="paragraph" w:styleId="4">
    <w:name w:val="heading 4"/>
    <w:basedOn w:val="a"/>
    <w:next w:val="a"/>
    <w:link w:val="40"/>
    <w:uiPriority w:val="9"/>
    <w:unhideWhenUsed/>
    <w:qFormat/>
    <w:rsid w:val="00E5093F"/>
    <w:pPr>
      <w:keepNext/>
      <w:numPr>
        <w:ilvl w:val="3"/>
        <w:numId w:val="12"/>
      </w:numPr>
      <w:tabs>
        <w:tab w:val="left" w:pos="851"/>
        <w:tab w:val="left" w:pos="1134"/>
        <w:tab w:val="left" w:pos="1418"/>
        <w:tab w:val="left" w:pos="1701"/>
      </w:tabs>
      <w:suppressAutoHyphens/>
      <w:spacing w:before="240" w:after="120" w:line="240" w:lineRule="auto"/>
      <w:outlineLvl w:val="3"/>
    </w:pPr>
    <w:rPr>
      <w:rFonts w:asciiTheme="majorHAnsi" w:eastAsiaTheme="minorEastAsia" w:hAnsiTheme="majorHAnsi"/>
      <w:color w:val="505050"/>
      <w:sz w:val="36"/>
      <w:lang w:val="ru-RU" w:bidi="en-US"/>
    </w:rPr>
  </w:style>
  <w:style w:type="paragraph" w:styleId="5">
    <w:name w:val="heading 5"/>
    <w:basedOn w:val="a"/>
    <w:next w:val="a"/>
    <w:link w:val="50"/>
    <w:uiPriority w:val="9"/>
    <w:unhideWhenUsed/>
    <w:qFormat/>
    <w:rsid w:val="00AC0BD3"/>
    <w:pPr>
      <w:keepNext/>
      <w:numPr>
        <w:ilvl w:val="4"/>
        <w:numId w:val="12"/>
      </w:numPr>
      <w:tabs>
        <w:tab w:val="left" w:pos="1134"/>
        <w:tab w:val="left" w:pos="1418"/>
        <w:tab w:val="left" w:pos="1701"/>
      </w:tabs>
      <w:suppressAutoHyphens/>
      <w:spacing w:before="240" w:after="120" w:line="240" w:lineRule="auto"/>
      <w:outlineLvl w:val="4"/>
    </w:pPr>
    <w:rPr>
      <w:rFonts w:asciiTheme="majorHAnsi" w:eastAsiaTheme="minorEastAsia" w:hAnsiTheme="majorHAnsi"/>
      <w:color w:val="505050"/>
      <w:sz w:val="36"/>
      <w:lang w:val="ru-RU" w:bidi="en-US"/>
    </w:rPr>
  </w:style>
  <w:style w:type="paragraph" w:styleId="6">
    <w:name w:val="heading 6"/>
    <w:basedOn w:val="a"/>
    <w:next w:val="a"/>
    <w:link w:val="60"/>
    <w:uiPriority w:val="9"/>
    <w:unhideWhenUsed/>
    <w:qFormat/>
    <w:rsid w:val="00AC0BD3"/>
    <w:pPr>
      <w:keepNext/>
      <w:numPr>
        <w:ilvl w:val="5"/>
        <w:numId w:val="12"/>
      </w:numPr>
      <w:tabs>
        <w:tab w:val="left" w:pos="1418"/>
        <w:tab w:val="left" w:pos="1701"/>
        <w:tab w:val="left" w:pos="1985"/>
      </w:tabs>
      <w:suppressAutoHyphens/>
      <w:spacing w:before="240" w:after="240" w:line="240" w:lineRule="auto"/>
      <w:outlineLvl w:val="5"/>
    </w:pPr>
    <w:rPr>
      <w:rFonts w:asciiTheme="majorHAnsi" w:eastAsiaTheme="minorEastAsia" w:hAnsiTheme="majorHAnsi"/>
      <w:color w:val="505050"/>
      <w:sz w:val="36"/>
      <w:lang w:val="ru-RU" w:bidi="en-US"/>
    </w:rPr>
  </w:style>
  <w:style w:type="paragraph" w:styleId="7">
    <w:name w:val="heading 7"/>
    <w:basedOn w:val="a"/>
    <w:next w:val="a"/>
    <w:link w:val="70"/>
    <w:uiPriority w:val="9"/>
    <w:semiHidden/>
    <w:unhideWhenUsed/>
    <w:qFormat/>
    <w:rsid w:val="00AC0BD3"/>
    <w:pPr>
      <w:keepNext/>
      <w:keepLines/>
      <w:numPr>
        <w:ilvl w:val="6"/>
        <w:numId w:val="12"/>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AC0BD3"/>
    <w:pPr>
      <w:keepNext/>
      <w:keepLines/>
      <w:numPr>
        <w:ilvl w:val="7"/>
        <w:numId w:val="12"/>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AC0BD3"/>
    <w:pPr>
      <w:keepNext/>
      <w:keepLines/>
      <w:numPr>
        <w:ilvl w:val="8"/>
        <w:numId w:val="1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9283C"/>
    <w:pPr>
      <w:tabs>
        <w:tab w:val="center" w:pos="4536"/>
        <w:tab w:val="right" w:pos="9072"/>
      </w:tabs>
      <w:spacing w:before="200" w:after="0" w:line="240" w:lineRule="auto"/>
    </w:pPr>
    <w:rPr>
      <w:rFonts w:eastAsiaTheme="minorEastAsia"/>
      <w:sz w:val="20"/>
      <w:szCs w:val="20"/>
      <w:lang w:val="en-US" w:bidi="en-US"/>
    </w:rPr>
  </w:style>
  <w:style w:type="character" w:customStyle="1" w:styleId="a4">
    <w:name w:val="Верхний колонтитул Знак"/>
    <w:basedOn w:val="a0"/>
    <w:link w:val="a3"/>
    <w:uiPriority w:val="99"/>
    <w:rsid w:val="00E9283C"/>
    <w:rPr>
      <w:rFonts w:eastAsiaTheme="minorEastAsia"/>
      <w:sz w:val="20"/>
      <w:szCs w:val="20"/>
      <w:lang w:val="en-US" w:bidi="en-US"/>
    </w:rPr>
  </w:style>
  <w:style w:type="paragraph" w:styleId="a5">
    <w:name w:val="footer"/>
    <w:basedOn w:val="a"/>
    <w:link w:val="a6"/>
    <w:uiPriority w:val="99"/>
    <w:unhideWhenUsed/>
    <w:rsid w:val="00E9283C"/>
    <w:pPr>
      <w:tabs>
        <w:tab w:val="center" w:pos="4536"/>
        <w:tab w:val="right" w:pos="9072"/>
      </w:tabs>
      <w:spacing w:before="200" w:after="0" w:line="240" w:lineRule="auto"/>
    </w:pPr>
    <w:rPr>
      <w:rFonts w:eastAsiaTheme="minorEastAsia"/>
      <w:sz w:val="20"/>
      <w:szCs w:val="20"/>
      <w:lang w:val="en-US" w:bidi="en-US"/>
    </w:rPr>
  </w:style>
  <w:style w:type="character" w:customStyle="1" w:styleId="a6">
    <w:name w:val="Нижний колонтитул Знак"/>
    <w:basedOn w:val="a0"/>
    <w:link w:val="a5"/>
    <w:uiPriority w:val="99"/>
    <w:rsid w:val="00E9283C"/>
    <w:rPr>
      <w:rFonts w:eastAsiaTheme="minorEastAsia"/>
      <w:sz w:val="20"/>
      <w:szCs w:val="20"/>
      <w:lang w:val="en-US" w:bidi="en-US"/>
    </w:rPr>
  </w:style>
  <w:style w:type="paragraph" w:customStyle="1" w:styleId="Body1">
    <w:name w:val="Body1"/>
    <w:basedOn w:val="a"/>
    <w:qFormat/>
    <w:rsid w:val="00E9283C"/>
    <w:pPr>
      <w:spacing w:before="60" w:after="60" w:line="240" w:lineRule="auto"/>
    </w:pPr>
    <w:rPr>
      <w:rFonts w:ascii="Times New Roman" w:eastAsiaTheme="minorEastAsia" w:hAnsi="Times New Roman"/>
      <w:szCs w:val="20"/>
      <w:lang w:val="ru-RU" w:bidi="en-US"/>
    </w:rPr>
  </w:style>
  <w:style w:type="character" w:customStyle="1" w:styleId="HMBody1">
    <w:name w:val="H&amp;M Body1"/>
    <w:basedOn w:val="a0"/>
    <w:uiPriority w:val="9"/>
    <w:qFormat/>
    <w:rsid w:val="00E9283C"/>
    <w:rPr>
      <w:rFonts w:ascii="Times New Roman" w:hAnsi="Times New Roman"/>
      <w:b w:val="0"/>
      <w:i w:val="0"/>
      <w:caps w:val="0"/>
      <w:strike w:val="0"/>
      <w:color w:val="000000"/>
      <w:spacing w:val="0"/>
      <w:w w:val="100"/>
      <w:position w:val="0"/>
      <w:sz w:val="22"/>
      <w:u w:val="none"/>
      <w:shd w:val="clear" w:color="auto" w:fill="auto"/>
      <w:vertAlign w:val="baseline"/>
      <w:rtl w:val="0"/>
    </w:rPr>
  </w:style>
  <w:style w:type="character" w:customStyle="1" w:styleId="10">
    <w:name w:val="Заголовок 1 Знак"/>
    <w:aliases w:val="Heading 1 Знак"/>
    <w:basedOn w:val="a0"/>
    <w:link w:val="1"/>
    <w:uiPriority w:val="9"/>
    <w:rsid w:val="00FD1F6E"/>
    <w:rPr>
      <w:rFonts w:eastAsiaTheme="minorEastAsia" w:cstheme="minorHAnsi"/>
      <w:bCs/>
      <w:color w:val="FFFFFF" w:themeColor="background1"/>
      <w:sz w:val="48"/>
      <w:szCs w:val="48"/>
      <w:shd w:val="clear" w:color="auto" w:fill="505050"/>
      <w:lang w:val="ru-RU" w:bidi="en-US"/>
    </w:rPr>
  </w:style>
  <w:style w:type="character" w:customStyle="1" w:styleId="20">
    <w:name w:val="Заголовок 2 Знак"/>
    <w:basedOn w:val="a0"/>
    <w:link w:val="2"/>
    <w:uiPriority w:val="9"/>
    <w:rsid w:val="00571DC7"/>
    <w:rPr>
      <w:rFonts w:asciiTheme="majorHAnsi" w:eastAsiaTheme="minorEastAsia" w:hAnsiTheme="majorHAnsi"/>
      <w:color w:val="505050"/>
      <w:sz w:val="44"/>
      <w:lang w:val="ru-RU" w:bidi="en-US"/>
    </w:rPr>
  </w:style>
  <w:style w:type="character" w:customStyle="1" w:styleId="30">
    <w:name w:val="Заголовок 3 Знак"/>
    <w:basedOn w:val="a0"/>
    <w:link w:val="3"/>
    <w:uiPriority w:val="9"/>
    <w:rsid w:val="00F470AB"/>
    <w:rPr>
      <w:rFonts w:asciiTheme="majorHAnsi" w:eastAsiaTheme="minorEastAsia" w:hAnsiTheme="majorHAnsi"/>
      <w:color w:val="505050"/>
      <w:sz w:val="40"/>
      <w:lang w:val="ru-RU" w:bidi="en-US"/>
    </w:rPr>
  </w:style>
  <w:style w:type="character" w:customStyle="1" w:styleId="40">
    <w:name w:val="Заголовок 4 Знак"/>
    <w:basedOn w:val="a0"/>
    <w:link w:val="4"/>
    <w:uiPriority w:val="9"/>
    <w:rsid w:val="00E5093F"/>
    <w:rPr>
      <w:rFonts w:asciiTheme="majorHAnsi" w:eastAsiaTheme="minorEastAsia" w:hAnsiTheme="majorHAnsi"/>
      <w:color w:val="505050"/>
      <w:sz w:val="36"/>
      <w:lang w:val="ru-RU" w:bidi="en-US"/>
    </w:rPr>
  </w:style>
  <w:style w:type="character" w:customStyle="1" w:styleId="50">
    <w:name w:val="Заголовок 5 Знак"/>
    <w:basedOn w:val="a0"/>
    <w:link w:val="5"/>
    <w:uiPriority w:val="9"/>
    <w:rsid w:val="00AC0BD3"/>
    <w:rPr>
      <w:rFonts w:asciiTheme="majorHAnsi" w:eastAsiaTheme="minorEastAsia" w:hAnsiTheme="majorHAnsi"/>
      <w:color w:val="505050"/>
      <w:sz w:val="36"/>
      <w:lang w:val="ru-RU" w:bidi="en-US"/>
    </w:rPr>
  </w:style>
  <w:style w:type="character" w:customStyle="1" w:styleId="60">
    <w:name w:val="Заголовок 6 Знак"/>
    <w:basedOn w:val="a0"/>
    <w:link w:val="6"/>
    <w:uiPriority w:val="9"/>
    <w:rsid w:val="00AC0BD3"/>
    <w:rPr>
      <w:rFonts w:asciiTheme="majorHAnsi" w:eastAsiaTheme="minorEastAsia" w:hAnsiTheme="majorHAnsi"/>
      <w:color w:val="505050"/>
      <w:sz w:val="36"/>
      <w:lang w:val="ru-RU" w:bidi="en-US"/>
    </w:rPr>
  </w:style>
  <w:style w:type="character" w:customStyle="1" w:styleId="70">
    <w:name w:val="Заголовок 7 Знак"/>
    <w:basedOn w:val="a0"/>
    <w:link w:val="7"/>
    <w:uiPriority w:val="9"/>
    <w:semiHidden/>
    <w:rsid w:val="00AC0BD3"/>
    <w:rPr>
      <w:rFonts w:asciiTheme="majorHAnsi" w:eastAsiaTheme="majorEastAsia" w:hAnsiTheme="majorHAnsi" w:cstheme="majorBidi"/>
      <w:i/>
      <w:iCs/>
      <w:color w:val="1F3763" w:themeColor="accent1" w:themeShade="7F"/>
    </w:rPr>
  </w:style>
  <w:style w:type="character" w:customStyle="1" w:styleId="80">
    <w:name w:val="Заголовок 8 Знак"/>
    <w:basedOn w:val="a0"/>
    <w:link w:val="8"/>
    <w:uiPriority w:val="9"/>
    <w:semiHidden/>
    <w:rsid w:val="00AC0BD3"/>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AC0BD3"/>
    <w:rPr>
      <w:rFonts w:asciiTheme="majorHAnsi" w:eastAsiaTheme="majorEastAsia" w:hAnsiTheme="majorHAnsi" w:cstheme="majorBidi"/>
      <w:i/>
      <w:iCs/>
      <w:color w:val="272727" w:themeColor="text1" w:themeTint="D8"/>
      <w:sz w:val="21"/>
      <w:szCs w:val="21"/>
    </w:rPr>
  </w:style>
  <w:style w:type="paragraph" w:styleId="a7">
    <w:name w:val="Subtitle"/>
    <w:basedOn w:val="a"/>
    <w:next w:val="a"/>
    <w:link w:val="a8"/>
    <w:uiPriority w:val="11"/>
    <w:qFormat/>
    <w:rsid w:val="00EB1C8C"/>
    <w:pPr>
      <w:spacing w:before="200" w:after="1000" w:line="240" w:lineRule="auto"/>
    </w:pPr>
    <w:rPr>
      <w:rFonts w:eastAsiaTheme="minorEastAsia"/>
      <w:caps/>
      <w:color w:val="595959" w:themeColor="text1" w:themeTint="A6"/>
      <w:spacing w:val="10"/>
      <w:sz w:val="24"/>
      <w:szCs w:val="24"/>
      <w:lang w:val="en-US" w:bidi="en-US"/>
    </w:rPr>
  </w:style>
  <w:style w:type="character" w:customStyle="1" w:styleId="a8">
    <w:name w:val="Подзаголовок Знак"/>
    <w:basedOn w:val="a0"/>
    <w:link w:val="a7"/>
    <w:uiPriority w:val="11"/>
    <w:rsid w:val="00EB1C8C"/>
    <w:rPr>
      <w:rFonts w:eastAsiaTheme="minorEastAsia"/>
      <w:caps/>
      <w:color w:val="595959" w:themeColor="text1" w:themeTint="A6"/>
      <w:spacing w:val="10"/>
      <w:sz w:val="24"/>
      <w:szCs w:val="24"/>
      <w:lang w:val="en-US" w:bidi="en-US"/>
    </w:rPr>
  </w:style>
  <w:style w:type="paragraph" w:styleId="11">
    <w:name w:val="toc 1"/>
    <w:basedOn w:val="a"/>
    <w:next w:val="a"/>
    <w:autoRedefine/>
    <w:uiPriority w:val="39"/>
    <w:unhideWhenUsed/>
    <w:rsid w:val="00756891"/>
    <w:pPr>
      <w:tabs>
        <w:tab w:val="right" w:leader="dot" w:pos="9060"/>
      </w:tabs>
      <w:spacing w:before="60" w:after="60" w:line="276" w:lineRule="auto"/>
    </w:pPr>
    <w:rPr>
      <w:rFonts w:eastAsiaTheme="minorEastAsia"/>
      <w:bCs/>
      <w:color w:val="A20058"/>
      <w:sz w:val="24"/>
      <w:szCs w:val="20"/>
      <w:lang w:val="en-US" w:bidi="en-US"/>
    </w:rPr>
  </w:style>
  <w:style w:type="paragraph" w:styleId="21">
    <w:name w:val="toc 2"/>
    <w:basedOn w:val="a"/>
    <w:next w:val="a"/>
    <w:autoRedefine/>
    <w:uiPriority w:val="39"/>
    <w:unhideWhenUsed/>
    <w:rsid w:val="004366D9"/>
    <w:pPr>
      <w:spacing w:after="0" w:line="276" w:lineRule="auto"/>
      <w:ind w:left="200"/>
    </w:pPr>
    <w:rPr>
      <w:rFonts w:ascii="Calibri Light" w:eastAsiaTheme="minorEastAsia" w:hAnsi="Calibri Light"/>
      <w:sz w:val="20"/>
      <w:szCs w:val="20"/>
      <w:lang w:val="en-US" w:bidi="en-US"/>
    </w:rPr>
  </w:style>
  <w:style w:type="paragraph" w:styleId="31">
    <w:name w:val="toc 3"/>
    <w:basedOn w:val="a"/>
    <w:next w:val="a"/>
    <w:autoRedefine/>
    <w:uiPriority w:val="39"/>
    <w:unhideWhenUsed/>
    <w:rsid w:val="004366D9"/>
    <w:pPr>
      <w:spacing w:after="0" w:line="276" w:lineRule="auto"/>
      <w:ind w:left="400"/>
    </w:pPr>
    <w:rPr>
      <w:rFonts w:ascii="Calibri Light" w:eastAsiaTheme="minorEastAsia" w:hAnsi="Calibri Light"/>
      <w:iCs/>
      <w:sz w:val="20"/>
      <w:szCs w:val="20"/>
      <w:lang w:val="en-US" w:bidi="en-US"/>
    </w:rPr>
  </w:style>
  <w:style w:type="character" w:styleId="a9">
    <w:name w:val="Hyperlink"/>
    <w:basedOn w:val="a0"/>
    <w:uiPriority w:val="99"/>
    <w:unhideWhenUsed/>
    <w:rsid w:val="00EB1C8C"/>
    <w:rPr>
      <w:color w:val="0563C1" w:themeColor="hyperlink"/>
      <w:u w:val="single"/>
    </w:rPr>
  </w:style>
  <w:style w:type="paragraph" w:styleId="41">
    <w:name w:val="toc 4"/>
    <w:basedOn w:val="a"/>
    <w:next w:val="a"/>
    <w:autoRedefine/>
    <w:uiPriority w:val="39"/>
    <w:unhideWhenUsed/>
    <w:rsid w:val="004366D9"/>
    <w:pPr>
      <w:spacing w:after="0" w:line="276" w:lineRule="auto"/>
      <w:ind w:left="600"/>
    </w:pPr>
    <w:rPr>
      <w:rFonts w:ascii="Calibri Light" w:eastAsiaTheme="minorEastAsia" w:hAnsi="Calibri Light"/>
      <w:sz w:val="20"/>
      <w:szCs w:val="18"/>
      <w:lang w:val="en-US" w:bidi="en-US"/>
    </w:rPr>
  </w:style>
  <w:style w:type="paragraph" w:styleId="51">
    <w:name w:val="toc 5"/>
    <w:basedOn w:val="a"/>
    <w:next w:val="a"/>
    <w:autoRedefine/>
    <w:uiPriority w:val="39"/>
    <w:unhideWhenUsed/>
    <w:rsid w:val="00155DB7"/>
    <w:pPr>
      <w:spacing w:after="100"/>
      <w:ind w:left="880"/>
    </w:pPr>
  </w:style>
  <w:style w:type="paragraph" w:styleId="61">
    <w:name w:val="toc 6"/>
    <w:basedOn w:val="a"/>
    <w:next w:val="a"/>
    <w:autoRedefine/>
    <w:uiPriority w:val="39"/>
    <w:unhideWhenUsed/>
    <w:rsid w:val="00155DB7"/>
    <w:pPr>
      <w:spacing w:after="100"/>
      <w:ind w:left="1100"/>
    </w:pPr>
  </w:style>
  <w:style w:type="character" w:customStyle="1" w:styleId="HMAccent1">
    <w:name w:val="H&amp;M Accent1"/>
    <w:basedOn w:val="HMSymbolStyles"/>
    <w:uiPriority w:val="9"/>
    <w:qFormat/>
    <w:rPr>
      <w:rFonts w:ascii="Calibri" w:hAnsi="Calibri"/>
      <w:b w:val="0"/>
      <w:i w:val="0"/>
      <w:caps w:val="0"/>
      <w:strike w:val="0"/>
      <w:color w:val="A20058"/>
      <w:spacing w:val="0"/>
      <w:w w:val="100"/>
      <w:position w:val="0"/>
      <w:sz w:val="22"/>
      <w:u w:val="none"/>
      <w:shd w:val="clear" w:color="auto" w:fill="auto"/>
      <w:vertAlign w:val="baseline"/>
      <w:rtl w:val="0"/>
    </w:rPr>
  </w:style>
  <w:style w:type="character" w:customStyle="1" w:styleId="HMAccent2">
    <w:name w:val="H&amp;M Accent2"/>
    <w:basedOn w:val="HMSymbolStyles"/>
    <w:uiPriority w:val="9"/>
    <w:qFormat/>
    <w:rPr>
      <w:rFonts w:ascii="Calibri" w:hAnsi="Calibri"/>
      <w:b w:val="0"/>
      <w:i w:val="0"/>
      <w:caps w:val="0"/>
      <w:strike w:val="0"/>
      <w:color w:val="000080"/>
      <w:spacing w:val="0"/>
      <w:w w:val="100"/>
      <w:position w:val="0"/>
      <w:sz w:val="22"/>
      <w:u w:val="none"/>
      <w:shd w:val="clear" w:color="auto" w:fill="auto"/>
      <w:vertAlign w:val="baseline"/>
      <w:rtl w:val="0"/>
    </w:rPr>
  </w:style>
  <w:style w:type="character" w:customStyle="1" w:styleId="HMAnnotation">
    <w:name w:val="H&amp;M Annotation"/>
    <w:basedOn w:val="HMBody10"/>
    <w:link w:val="HMAnnotation0"/>
    <w:uiPriority w:val="9"/>
    <w:qFormat/>
    <w:rPr>
      <w:rFonts w:ascii="Calibri" w:hAnsi="Calibri"/>
    </w:rPr>
  </w:style>
  <w:style w:type="paragraph" w:customStyle="1" w:styleId="HMAnnotation0">
    <w:name w:val="H&amp;M Annotation"/>
    <w:basedOn w:val="HMBody11"/>
    <w:link w:val="HMAnnotation"/>
    <w:uiPriority w:val="9"/>
    <w:qFormat/>
  </w:style>
  <w:style w:type="character" w:customStyle="1" w:styleId="HMBody10">
    <w:name w:val="H&amp;M Body1"/>
    <w:link w:val="HMBody11"/>
    <w:uiPriority w:val="9"/>
    <w:qFormat/>
    <w:rsid w:val="00DB4761"/>
    <w:rPr>
      <w:rFonts w:ascii="Calibri" w:hAnsi="Calibri"/>
    </w:rPr>
  </w:style>
  <w:style w:type="paragraph" w:customStyle="1" w:styleId="HMBody11">
    <w:name w:val="H&amp;M Body1"/>
    <w:link w:val="HMBody10"/>
    <w:uiPriority w:val="9"/>
    <w:qFormat/>
    <w:rsid w:val="00DB4761"/>
    <w:pPr>
      <w:spacing w:before="60" w:after="60" w:line="240" w:lineRule="auto"/>
      <w:jc w:val="both"/>
    </w:pPr>
    <w:rPr>
      <w:rFonts w:ascii="Calibri" w:hAnsi="Calibri"/>
    </w:rPr>
  </w:style>
  <w:style w:type="character" w:customStyle="1" w:styleId="HMBodyPict">
    <w:name w:val="H&amp;M BodyPict"/>
    <w:basedOn w:val="HMBody10"/>
    <w:link w:val="HMBodyPict0"/>
    <w:uiPriority w:val="9"/>
    <w:qFormat/>
    <w:rPr>
      <w:rFonts w:ascii="Calibri" w:hAnsi="Calibri"/>
    </w:rPr>
  </w:style>
  <w:style w:type="paragraph" w:customStyle="1" w:styleId="HMBodyPict0">
    <w:name w:val="H&amp;M BodyPict"/>
    <w:basedOn w:val="HMBody11"/>
    <w:link w:val="HMBodyPict"/>
    <w:uiPriority w:val="9"/>
    <w:qFormat/>
    <w:pPr>
      <w:keepNext/>
      <w:keepLines/>
      <w:spacing w:before="120"/>
      <w:jc w:val="center"/>
    </w:pPr>
  </w:style>
  <w:style w:type="character" w:customStyle="1" w:styleId="HMBodyPict2">
    <w:name w:val="H&amp;M BodyPict2"/>
    <w:basedOn w:val="HMBody10"/>
    <w:link w:val="HMBodyPict20"/>
    <w:uiPriority w:val="9"/>
    <w:qFormat/>
    <w:rPr>
      <w:rFonts w:ascii="Calibri" w:hAnsi="Calibri"/>
    </w:rPr>
  </w:style>
  <w:style w:type="paragraph" w:customStyle="1" w:styleId="HMBodyPict20">
    <w:name w:val="H&amp;M BodyPict2"/>
    <w:basedOn w:val="HMBody11"/>
    <w:link w:val="HMBodyPict2"/>
    <w:uiPriority w:val="9"/>
    <w:qFormat/>
    <w:pPr>
      <w:keepNext/>
      <w:keepLines/>
      <w:jc w:val="center"/>
    </w:pPr>
  </w:style>
  <w:style w:type="character" w:customStyle="1" w:styleId="HMBullet">
    <w:name w:val="H&amp;M Bullet"/>
    <w:basedOn w:val="HMBody10"/>
    <w:link w:val="HMBullet0"/>
    <w:uiPriority w:val="9"/>
    <w:qFormat/>
    <w:rPr>
      <w:rFonts w:ascii="Calibri" w:hAnsi="Calibri"/>
    </w:rPr>
  </w:style>
  <w:style w:type="paragraph" w:customStyle="1" w:styleId="HMBullet0">
    <w:name w:val="H&amp;M Bullet"/>
    <w:basedOn w:val="HMBody11"/>
    <w:link w:val="HMBullet"/>
    <w:uiPriority w:val="9"/>
    <w:qFormat/>
    <w:pPr>
      <w:ind w:left="360" w:hanging="360"/>
    </w:pPr>
  </w:style>
  <w:style w:type="character" w:customStyle="1" w:styleId="HMBullet2">
    <w:name w:val="H&amp;M Bullet2"/>
    <w:basedOn w:val="HMBullet"/>
    <w:link w:val="HMBullet20"/>
    <w:uiPriority w:val="9"/>
    <w:qFormat/>
    <w:rsid w:val="00DB4761"/>
    <w:rPr>
      <w:rFonts w:ascii="Calibri" w:hAnsi="Calibri"/>
    </w:rPr>
  </w:style>
  <w:style w:type="paragraph" w:customStyle="1" w:styleId="HMBullet20">
    <w:name w:val="H&amp;M Bullet2"/>
    <w:basedOn w:val="HMBullet0"/>
    <w:link w:val="HMBullet2"/>
    <w:uiPriority w:val="9"/>
    <w:qFormat/>
    <w:rsid w:val="00DB4761"/>
    <w:pPr>
      <w:spacing w:before="0"/>
      <w:ind w:left="714" w:hanging="357"/>
    </w:pPr>
  </w:style>
  <w:style w:type="character" w:customStyle="1" w:styleId="HMButton">
    <w:name w:val="H&amp;M Button"/>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 w:type="character" w:customStyle="1" w:styleId="HMCodeExample">
    <w:name w:val="H&amp;M Code Example"/>
    <w:link w:val="HMCodeExample0"/>
    <w:uiPriority w:val="9"/>
    <w:qFormat/>
    <w:rPr>
      <w:rFonts w:ascii="Consolas" w:hAnsi="Consolas"/>
      <w:b w:val="0"/>
      <w:i w:val="0"/>
      <w:caps w:val="0"/>
      <w:strike w:val="0"/>
      <w:color w:val="262626"/>
      <w:spacing w:val="0"/>
      <w:w w:val="100"/>
      <w:position w:val="0"/>
      <w:sz w:val="18"/>
      <w:u w:val="none"/>
      <w:shd w:val="clear" w:color="auto" w:fill="auto"/>
      <w:vertAlign w:val="baseline"/>
      <w:rtl w:val="0"/>
    </w:rPr>
  </w:style>
  <w:style w:type="paragraph" w:customStyle="1" w:styleId="HMCodeExample0">
    <w:name w:val="H&amp;M Code Example"/>
    <w:link w:val="HMCodeExample"/>
    <w:uiPriority w:val="9"/>
    <w:qFormat/>
    <w:pPr>
      <w:shd w:val="clear" w:color="auto" w:fill="EEEEEE"/>
      <w:spacing w:after="0" w:line="240" w:lineRule="auto"/>
    </w:pPr>
    <w:rPr>
      <w:rFonts w:ascii="Consolas" w:hAnsi="Consolas"/>
      <w:sz w:val="18"/>
    </w:rPr>
  </w:style>
  <w:style w:type="character" w:customStyle="1" w:styleId="HMComment">
    <w:name w:val="H&amp;M Comment"/>
    <w:basedOn w:val="HMNormal"/>
    <w:link w:val="HMComment0"/>
    <w:uiPriority w:val="9"/>
    <w:qFormat/>
    <w:rPr>
      <w:rFonts w:ascii="Calibri" w:hAnsi="Calibri"/>
      <w:b w:val="0"/>
      <w:i w:val="0"/>
      <w:caps w:val="0"/>
      <w:strike w:val="0"/>
      <w:color w:val="000000"/>
      <w:spacing w:val="0"/>
      <w:w w:val="100"/>
      <w:position w:val="0"/>
      <w:sz w:val="22"/>
      <w:u w:val="none"/>
      <w:shd w:val="clear" w:color="auto" w:fill="auto"/>
      <w:vertAlign w:val="baseline"/>
      <w:rtl w:val="0"/>
    </w:rPr>
  </w:style>
  <w:style w:type="paragraph" w:customStyle="1" w:styleId="HMComment0">
    <w:name w:val="H&amp;M Comment"/>
    <w:basedOn w:val="HMNormal0"/>
    <w:link w:val="HMComment"/>
    <w:uiPriority w:val="9"/>
    <w:qFormat/>
  </w:style>
  <w:style w:type="character" w:customStyle="1" w:styleId="HMCopyright">
    <w:name w:val="H&amp;M Copyright"/>
    <w:basedOn w:val="HMAnnotation"/>
    <w:link w:val="HMCopyright0"/>
    <w:uiPriority w:val="9"/>
    <w:qFormat/>
    <w:rPr>
      <w:rFonts w:ascii="Calibri" w:hAnsi="Calibri"/>
      <w:i/>
      <w:color w:val="0060CC"/>
      <w:sz w:val="16"/>
    </w:rPr>
  </w:style>
  <w:style w:type="paragraph" w:customStyle="1" w:styleId="HMCopyright0">
    <w:name w:val="H&amp;M Copyright"/>
    <w:basedOn w:val="HMAnnotation0"/>
    <w:link w:val="HMCopyright"/>
    <w:uiPriority w:val="9"/>
    <w:qFormat/>
    <w:pPr>
      <w:spacing w:before="7365" w:after="0"/>
    </w:pPr>
    <w:rPr>
      <w:sz w:val="16"/>
    </w:rPr>
  </w:style>
  <w:style w:type="character" w:customStyle="1" w:styleId="HMCoverPDF">
    <w:name w:val="H&amp;M Cover PDF"/>
    <w:basedOn w:val="HMBody10"/>
    <w:link w:val="HMCoverPDF0"/>
    <w:uiPriority w:val="9"/>
    <w:qFormat/>
    <w:rPr>
      <w:rFonts w:ascii="Calibri Light" w:hAnsi="Calibri Light"/>
      <w:color w:val="414141"/>
      <w:sz w:val="48"/>
    </w:rPr>
  </w:style>
  <w:style w:type="paragraph" w:customStyle="1" w:styleId="HMCoverPDF0">
    <w:name w:val="H&amp;M Cover PDF"/>
    <w:basedOn w:val="HMBody11"/>
    <w:link w:val="HMCoverPDF"/>
    <w:uiPriority w:val="9"/>
    <w:qFormat/>
    <w:pPr>
      <w:spacing w:before="2400" w:after="0"/>
      <w:jc w:val="center"/>
    </w:pPr>
    <w:rPr>
      <w:rFonts w:ascii="Calibri Light" w:hAnsi="Calibri Light"/>
      <w:sz w:val="48"/>
    </w:rPr>
  </w:style>
  <w:style w:type="character" w:customStyle="1" w:styleId="HMCover5Name">
    <w:name w:val="H&amp;M Cover5 Name"/>
    <w:basedOn w:val="HMCoverPDF"/>
    <w:link w:val="HMCover5Name0"/>
    <w:uiPriority w:val="9"/>
    <w:qFormat/>
    <w:rPr>
      <w:rFonts w:ascii="Calibri" w:hAnsi="Calibri"/>
      <w:b/>
      <w:color w:val="505050"/>
      <w:sz w:val="72"/>
    </w:rPr>
  </w:style>
  <w:style w:type="paragraph" w:customStyle="1" w:styleId="HMCover5Name0">
    <w:name w:val="H&amp;M Cover5 Name"/>
    <w:basedOn w:val="HMCoverPDF0"/>
    <w:link w:val="HMCover5Name"/>
    <w:uiPriority w:val="9"/>
    <w:qFormat/>
    <w:pPr>
      <w:spacing w:before="1710"/>
      <w:jc w:val="left"/>
    </w:pPr>
    <w:rPr>
      <w:rFonts w:ascii="Calibri" w:hAnsi="Calibri"/>
      <w:sz w:val="72"/>
    </w:rPr>
  </w:style>
  <w:style w:type="character" w:customStyle="1" w:styleId="HMCover5SubName">
    <w:name w:val="H&amp;M Cover5 SubName"/>
    <w:basedOn w:val="HMCoverPDF"/>
    <w:link w:val="HMCover5SubName0"/>
    <w:uiPriority w:val="9"/>
    <w:qFormat/>
    <w:rPr>
      <w:rFonts w:ascii="Calibri" w:hAnsi="Calibri"/>
      <w:caps w:val="0"/>
      <w:color w:val="414141"/>
      <w:sz w:val="56"/>
    </w:rPr>
  </w:style>
  <w:style w:type="paragraph" w:customStyle="1" w:styleId="HMCover5SubName0">
    <w:name w:val="H&amp;M Cover5 SubName"/>
    <w:basedOn w:val="HMCoverPDF0"/>
    <w:link w:val="HMCover5SubName"/>
    <w:uiPriority w:val="9"/>
    <w:qFormat/>
    <w:pPr>
      <w:spacing w:before="645"/>
      <w:jc w:val="left"/>
    </w:pPr>
    <w:rPr>
      <w:rFonts w:ascii="Calibri" w:hAnsi="Calibri"/>
      <w:sz w:val="56"/>
    </w:rPr>
  </w:style>
  <w:style w:type="character" w:customStyle="1" w:styleId="HMCover6TipDokumenta">
    <w:name w:val="H&amp;M Cover6 TipDokumenta"/>
    <w:basedOn w:val="HMCoverPDF"/>
    <w:link w:val="HMCover6TipDokumenta0"/>
    <w:uiPriority w:val="9"/>
    <w:qFormat/>
    <w:rPr>
      <w:rFonts w:ascii="Calibri Light" w:hAnsi="Calibri Light"/>
      <w:b w:val="0"/>
      <w:color w:val="414141"/>
      <w:sz w:val="40"/>
    </w:rPr>
  </w:style>
  <w:style w:type="paragraph" w:customStyle="1" w:styleId="HMCover6TipDokumenta0">
    <w:name w:val="H&amp;M Cover6 TipDokumenta"/>
    <w:basedOn w:val="HMCoverPDF0"/>
    <w:link w:val="HMCover6TipDokumenta"/>
    <w:uiPriority w:val="9"/>
    <w:qFormat/>
    <w:pPr>
      <w:spacing w:before="960"/>
      <w:jc w:val="left"/>
    </w:pPr>
    <w:rPr>
      <w:sz w:val="40"/>
    </w:rPr>
  </w:style>
  <w:style w:type="character" w:customStyle="1" w:styleId="HMCoverEdition">
    <w:name w:val="H&amp;M CoverEdition"/>
    <w:basedOn w:val="HMAnnotation"/>
    <w:link w:val="HMCoverEdition0"/>
    <w:uiPriority w:val="9"/>
    <w:qFormat/>
    <w:rPr>
      <w:rFonts w:ascii="Calibri" w:hAnsi="Calibri"/>
      <w:color w:val="FFFFFF"/>
      <w:sz w:val="32"/>
      <w:shd w:val="clear" w:color="auto" w:fill="A20058"/>
    </w:rPr>
  </w:style>
  <w:style w:type="paragraph" w:customStyle="1" w:styleId="HMCoverEdition0">
    <w:name w:val="H&amp;M CoverEdition"/>
    <w:basedOn w:val="HMAnnotation0"/>
    <w:link w:val="HMCoverEdition"/>
    <w:uiPriority w:val="9"/>
    <w:qFormat/>
    <w:pPr>
      <w:spacing w:before="630"/>
      <w:jc w:val="right"/>
    </w:pPr>
    <w:rPr>
      <w:sz w:val="32"/>
    </w:rPr>
  </w:style>
  <w:style w:type="character" w:customStyle="1" w:styleId="HMDefaultSymbolStyles">
    <w:name w:val="H&amp;M Default Symbol Styles"/>
    <w:uiPriority w:val="9"/>
    <w:qFormat/>
    <w:rPr>
      <w:rFonts w:ascii="Times New Roman" w:hAnsi="Times New Roman"/>
      <w:b w:val="0"/>
      <w:i w:val="0"/>
      <w:caps w:val="0"/>
      <w:strike w:val="0"/>
      <w:color w:val="000000"/>
      <w:spacing w:val="0"/>
      <w:w w:val="100"/>
      <w:position w:val="0"/>
      <w:sz w:val="24"/>
      <w:u w:val="none"/>
      <w:shd w:val="clear" w:color="auto" w:fill="auto"/>
      <w:vertAlign w:val="baseline"/>
      <w:rtl w:val="0"/>
    </w:rPr>
  </w:style>
  <w:style w:type="character" w:customStyle="1" w:styleId="HMField">
    <w:name w:val="H&amp;M Field"/>
    <w:basedOn w:val="HMSymbolStyles"/>
    <w:uiPriority w:val="9"/>
    <w:qFormat/>
    <w:rPr>
      <w:rFonts w:ascii="Calibri" w:hAnsi="Calibri"/>
      <w:b/>
      <w:i w:val="0"/>
      <w:caps w:val="0"/>
      <w:strike w:val="0"/>
      <w:color w:val="000000"/>
      <w:spacing w:val="0"/>
      <w:w w:val="100"/>
      <w:position w:val="0"/>
      <w:sz w:val="22"/>
      <w:u w:val="none"/>
      <w:shd w:val="clear" w:color="auto" w:fill="auto"/>
      <w:vertAlign w:val="baseline"/>
      <w:rtl w:val="0"/>
    </w:rPr>
  </w:style>
  <w:style w:type="character" w:customStyle="1" w:styleId="HMFieldVal">
    <w:name w:val="H&amp;M Field_Val"/>
    <w:basedOn w:val="HMSymbolStyles"/>
    <w:uiPriority w:val="9"/>
    <w:qFormat/>
    <w:rPr>
      <w:rFonts w:ascii="Calibri" w:hAnsi="Calibri"/>
      <w:b w:val="0"/>
      <w:i/>
      <w:caps w:val="0"/>
      <w:strike w:val="0"/>
      <w:color w:val="000000"/>
      <w:spacing w:val="0"/>
      <w:w w:val="100"/>
      <w:position w:val="0"/>
      <w:sz w:val="22"/>
      <w:u w:val="none"/>
      <w:shd w:val="clear" w:color="auto" w:fill="auto"/>
      <w:vertAlign w:val="baseline"/>
      <w:rtl w:val="0"/>
    </w:rPr>
  </w:style>
  <w:style w:type="character" w:customStyle="1" w:styleId="HMFolder">
    <w:name w:val="H&amp;M Folder"/>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 w:type="character" w:customStyle="1" w:styleId="HMFormula">
    <w:name w:val="H&amp;M Formula"/>
    <w:basedOn w:val="HMSymbolStyles"/>
    <w:uiPriority w:val="9"/>
    <w:qFormat/>
    <w:rPr>
      <w:rFonts w:ascii="Calibri Light" w:hAnsi="Calibri Light"/>
      <w:b w:val="0"/>
      <w:i/>
      <w:caps w:val="0"/>
      <w:strike w:val="0"/>
      <w:color w:val="000000"/>
      <w:spacing w:val="0"/>
      <w:w w:val="100"/>
      <w:position w:val="0"/>
      <w:sz w:val="22"/>
      <w:u w:val="none"/>
      <w:shd w:val="clear" w:color="auto" w:fill="auto"/>
      <w:vertAlign w:val="baseline"/>
      <w:rtl w:val="0"/>
    </w:rPr>
  </w:style>
  <w:style w:type="character" w:customStyle="1" w:styleId="HMHeading1">
    <w:name w:val="H&amp;M Heading1"/>
    <w:basedOn w:val="HMNormal"/>
    <w:link w:val="HMHeading10"/>
    <w:uiPriority w:val="9"/>
    <w:qFormat/>
    <w:rsid w:val="00DB4761"/>
    <w:rPr>
      <w:rFonts w:ascii="Calibri" w:hAnsi="Calibri"/>
      <w:b/>
      <w:i w:val="0"/>
      <w:caps w:val="0"/>
      <w:strike w:val="0"/>
      <w:color w:val="000000"/>
      <w:spacing w:val="0"/>
      <w:w w:val="100"/>
      <w:position w:val="0"/>
      <w:sz w:val="36"/>
      <w:u w:val="none"/>
      <w:shd w:val="clear" w:color="auto" w:fill="auto"/>
      <w:vertAlign w:val="baseline"/>
      <w:rtl w:val="0"/>
    </w:rPr>
  </w:style>
  <w:style w:type="paragraph" w:customStyle="1" w:styleId="HMHeading10">
    <w:name w:val="H&amp;M Heading1"/>
    <w:basedOn w:val="HMNormal0"/>
    <w:link w:val="HMHeading1"/>
    <w:uiPriority w:val="9"/>
    <w:qFormat/>
    <w:rsid w:val="00DB4761"/>
    <w:pPr>
      <w:spacing w:after="480"/>
      <w:jc w:val="center"/>
    </w:pPr>
    <w:rPr>
      <w:rFonts w:asciiTheme="minorHAnsi" w:hAnsiTheme="minorHAnsi"/>
      <w:b/>
      <w:sz w:val="36"/>
    </w:rPr>
  </w:style>
  <w:style w:type="character" w:customStyle="1" w:styleId="HMHeadPictCHM">
    <w:name w:val="H&amp;M HeadPictCHM"/>
    <w:basedOn w:val="HMBody10"/>
    <w:link w:val="HMHeadPictCHM0"/>
    <w:uiPriority w:val="9"/>
    <w:qFormat/>
    <w:rPr>
      <w:rFonts w:ascii="Calibri Light" w:hAnsi="Calibri Light"/>
    </w:rPr>
  </w:style>
  <w:style w:type="paragraph" w:customStyle="1" w:styleId="HMHeadPictCHM0">
    <w:name w:val="H&amp;M HeadPictCHM"/>
    <w:basedOn w:val="HMBody11"/>
    <w:link w:val="HMHeadPictCHM"/>
    <w:uiPriority w:val="9"/>
    <w:qFormat/>
    <w:pPr>
      <w:ind w:left="480" w:hanging="360"/>
      <w:jc w:val="left"/>
    </w:pPr>
    <w:rPr>
      <w:rFonts w:ascii="Calibri Light" w:hAnsi="Calibri Light"/>
    </w:rPr>
  </w:style>
  <w:style w:type="character" w:customStyle="1" w:styleId="HMHeadSection">
    <w:name w:val="H&amp;M HeadSection"/>
    <w:basedOn w:val="HMBody10"/>
    <w:link w:val="HMHeadSection0"/>
    <w:uiPriority w:val="9"/>
    <w:qFormat/>
    <w:rsid w:val="00DB4761"/>
    <w:rPr>
      <w:rFonts w:ascii="Calibri" w:hAnsi="Calibri"/>
      <w:sz w:val="32"/>
    </w:rPr>
  </w:style>
  <w:style w:type="paragraph" w:customStyle="1" w:styleId="HMHeadSection0">
    <w:name w:val="H&amp;M HeadSection"/>
    <w:basedOn w:val="HMBody11"/>
    <w:next w:val="HMBody11"/>
    <w:link w:val="HMHeadSection"/>
    <w:uiPriority w:val="9"/>
    <w:qFormat/>
    <w:rsid w:val="00DB4761"/>
    <w:pPr>
      <w:spacing w:before="240" w:after="120"/>
      <w:jc w:val="left"/>
    </w:pPr>
    <w:rPr>
      <w:sz w:val="32"/>
    </w:rPr>
  </w:style>
  <w:style w:type="character" w:customStyle="1" w:styleId="HMHeadSectionNoCollapse">
    <w:name w:val="H&amp;M HeadSection_NoCollapse"/>
    <w:basedOn w:val="HMHeadSection"/>
    <w:link w:val="HMHeadSectionNoCollapse0"/>
    <w:uiPriority w:val="9"/>
    <w:qFormat/>
    <w:rPr>
      <w:rFonts w:ascii="Calibri" w:hAnsi="Calibri"/>
      <w:sz w:val="32"/>
    </w:rPr>
  </w:style>
  <w:style w:type="paragraph" w:customStyle="1" w:styleId="HMHeadSectionNoCollapse0">
    <w:name w:val="H&amp;M HeadSection_NoCollapse"/>
    <w:basedOn w:val="HMHeadSection0"/>
    <w:next w:val="HMBody11"/>
    <w:link w:val="HMHeadSectionNoCollapse"/>
    <w:uiPriority w:val="9"/>
    <w:qFormat/>
    <w:pPr>
      <w:spacing w:before="165"/>
    </w:pPr>
    <w:rPr>
      <w:rFonts w:ascii="Calibri Light" w:hAnsi="Calibri Light"/>
      <w:sz w:val="36"/>
    </w:rPr>
  </w:style>
  <w:style w:type="character" w:customStyle="1" w:styleId="HMHeadTable">
    <w:name w:val="H&amp;M HeadTable"/>
    <w:basedOn w:val="HMBody10"/>
    <w:link w:val="HMHeadTable0"/>
    <w:uiPriority w:val="9"/>
    <w:qFormat/>
    <w:rPr>
      <w:rFonts w:ascii="Calibri Light" w:hAnsi="Calibri Light"/>
      <w:sz w:val="20"/>
    </w:rPr>
  </w:style>
  <w:style w:type="paragraph" w:customStyle="1" w:styleId="HMHeadTable0">
    <w:name w:val="H&amp;M HeadTable"/>
    <w:basedOn w:val="HMBody11"/>
    <w:link w:val="HMHeadTable"/>
    <w:uiPriority w:val="9"/>
    <w:qFormat/>
    <w:pPr>
      <w:jc w:val="right"/>
    </w:pPr>
    <w:rPr>
      <w:rFonts w:ascii="Calibri Light" w:hAnsi="Calibri Light"/>
      <w:sz w:val="20"/>
    </w:rPr>
  </w:style>
  <w:style w:type="character" w:customStyle="1" w:styleId="HMHeadTableCHM">
    <w:name w:val="H&amp;M HeadTableCHM"/>
    <w:basedOn w:val="HMBody10"/>
    <w:link w:val="HMHeadTableCHM0"/>
    <w:uiPriority w:val="9"/>
    <w:qFormat/>
    <w:rPr>
      <w:rFonts w:ascii="Calibri Light" w:hAnsi="Calibri Light"/>
      <w:sz w:val="20"/>
    </w:rPr>
  </w:style>
  <w:style w:type="paragraph" w:customStyle="1" w:styleId="HMHeadTableCHM0">
    <w:name w:val="H&amp;M HeadTableCHM"/>
    <w:basedOn w:val="HMBody11"/>
    <w:link w:val="HMHeadTableCHM"/>
    <w:uiPriority w:val="9"/>
    <w:qFormat/>
    <w:pPr>
      <w:jc w:val="right"/>
    </w:pPr>
    <w:rPr>
      <w:rFonts w:ascii="Calibri Light" w:hAnsi="Calibri Light"/>
      <w:sz w:val="20"/>
    </w:rPr>
  </w:style>
  <w:style w:type="character" w:customStyle="1" w:styleId="HMImageCaption">
    <w:name w:val="H&amp;M Image Caption"/>
    <w:basedOn w:val="HMNormal"/>
    <w:link w:val="HMImageCaption0"/>
    <w:uiPriority w:val="9"/>
    <w:qFormat/>
    <w:rPr>
      <w:rFonts w:ascii="Calibri" w:hAnsi="Calibri"/>
      <w:b/>
      <w:i w:val="0"/>
      <w:caps w:val="0"/>
      <w:strike w:val="0"/>
      <w:color w:val="000000"/>
      <w:spacing w:val="0"/>
      <w:w w:val="100"/>
      <w:position w:val="0"/>
      <w:sz w:val="16"/>
      <w:u w:val="none"/>
      <w:shd w:val="clear" w:color="auto" w:fill="auto"/>
      <w:vertAlign w:val="baseline"/>
      <w:rtl w:val="0"/>
    </w:rPr>
  </w:style>
  <w:style w:type="paragraph" w:customStyle="1" w:styleId="HMImageCaption0">
    <w:name w:val="H&amp;M Image Caption"/>
    <w:basedOn w:val="HMNormal0"/>
    <w:link w:val="HMImageCaption"/>
    <w:uiPriority w:val="9"/>
    <w:qFormat/>
    <w:rPr>
      <w:sz w:val="16"/>
    </w:rPr>
  </w:style>
  <w:style w:type="character" w:customStyle="1" w:styleId="HMKey">
    <w:name w:val="H&amp;M Key"/>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 w:type="character" w:customStyle="1" w:styleId="HMLabel">
    <w:name w:val="H&amp;M Label"/>
    <w:basedOn w:val="HMSymbolStyles"/>
    <w:uiPriority w:val="9"/>
    <w:qFormat/>
    <w:rPr>
      <w:rFonts w:ascii="Calibri Light" w:hAnsi="Calibri Light"/>
      <w:b w:val="0"/>
      <w:i w:val="0"/>
      <w:caps w:val="0"/>
      <w:strike w:val="0"/>
      <w:color w:val="000000"/>
      <w:spacing w:val="0"/>
      <w:w w:val="100"/>
      <w:position w:val="0"/>
      <w:sz w:val="22"/>
      <w:u w:val="single"/>
      <w:shd w:val="clear" w:color="auto" w:fill="auto"/>
      <w:vertAlign w:val="baseline"/>
      <w:rtl w:val="0"/>
    </w:rPr>
  </w:style>
  <w:style w:type="character" w:customStyle="1" w:styleId="HMListTune1">
    <w:name w:val="H&amp;M ListTune1"/>
    <w:basedOn w:val="HMBody10"/>
    <w:link w:val="HMListTune10"/>
    <w:uiPriority w:val="9"/>
    <w:qFormat/>
    <w:rPr>
      <w:rFonts w:ascii="Calibri" w:hAnsi="Calibri"/>
      <w:sz w:val="22"/>
    </w:rPr>
  </w:style>
  <w:style w:type="paragraph" w:customStyle="1" w:styleId="HMListTune10">
    <w:name w:val="H&amp;M ListTune1"/>
    <w:basedOn w:val="HMBody11"/>
    <w:link w:val="HMListTune1"/>
    <w:uiPriority w:val="9"/>
    <w:qFormat/>
    <w:pPr>
      <w:spacing w:before="0" w:after="0"/>
      <w:ind w:left="840" w:hanging="360"/>
      <w:jc w:val="left"/>
    </w:pPr>
  </w:style>
  <w:style w:type="character" w:customStyle="1" w:styleId="HMListTune2">
    <w:name w:val="H&amp;M ListTune2"/>
    <w:basedOn w:val="HMListTune1"/>
    <w:link w:val="HMListTune20"/>
    <w:uiPriority w:val="9"/>
    <w:qFormat/>
    <w:rPr>
      <w:rFonts w:ascii="Calibri" w:hAnsi="Calibri"/>
      <w:sz w:val="22"/>
    </w:rPr>
  </w:style>
  <w:style w:type="paragraph" w:customStyle="1" w:styleId="HMListTune20">
    <w:name w:val="H&amp;M ListTune2"/>
    <w:basedOn w:val="HMListTune10"/>
    <w:link w:val="HMListTune2"/>
    <w:uiPriority w:val="9"/>
    <w:qFormat/>
    <w:pPr>
      <w:ind w:left="1215"/>
    </w:pPr>
  </w:style>
  <w:style w:type="character" w:customStyle="1" w:styleId="HMMenu">
    <w:name w:val="H&amp;M Menu"/>
    <w:basedOn w:val="HMSymbolStyles"/>
    <w:uiPriority w:val="9"/>
    <w:qFormat/>
    <w:rPr>
      <w:rFonts w:ascii="Calibri" w:hAnsi="Calibri"/>
      <w:b w:val="0"/>
      <w:i w:val="0"/>
      <w:caps w:val="0"/>
      <w:strike w:val="0"/>
      <w:color w:val="0058B8"/>
      <w:spacing w:val="0"/>
      <w:w w:val="100"/>
      <w:position w:val="0"/>
      <w:sz w:val="22"/>
      <w:u w:val="none"/>
      <w:shd w:val="clear" w:color="auto" w:fill="auto"/>
      <w:vertAlign w:val="baseline"/>
      <w:rtl w:val="0"/>
    </w:rPr>
  </w:style>
  <w:style w:type="character" w:customStyle="1" w:styleId="HMMenuM">
    <w:name w:val="H&amp;M MenuM"/>
    <w:basedOn w:val="HMSymbolStyles"/>
    <w:uiPriority w:val="9"/>
    <w:qFormat/>
    <w:rPr>
      <w:rFonts w:ascii="Calibri" w:hAnsi="Calibri"/>
      <w:b/>
      <w:i w:val="0"/>
      <w:caps w:val="0"/>
      <w:strike w:val="0"/>
      <w:color w:val="0058B8"/>
      <w:spacing w:val="0"/>
      <w:w w:val="100"/>
      <w:position w:val="0"/>
      <w:sz w:val="22"/>
      <w:u w:val="none"/>
      <w:shd w:val="clear" w:color="auto" w:fill="auto"/>
      <w:vertAlign w:val="baseline"/>
      <w:rtl w:val="0"/>
    </w:rPr>
  </w:style>
  <w:style w:type="character" w:customStyle="1" w:styleId="HMMessage1">
    <w:name w:val="H&amp;M Message 1"/>
    <w:basedOn w:val="HMBody10"/>
    <w:link w:val="HMMessage10"/>
    <w:uiPriority w:val="9"/>
    <w:qFormat/>
    <w:rPr>
      <w:rFonts w:ascii="Calibri" w:hAnsi="Calibri"/>
      <w:i/>
      <w:color w:val="000080"/>
    </w:rPr>
  </w:style>
  <w:style w:type="paragraph" w:customStyle="1" w:styleId="HMMessage10">
    <w:name w:val="H&amp;M Message 1"/>
    <w:basedOn w:val="HMBody11"/>
    <w:next w:val="HMBody11"/>
    <w:link w:val="HMMessage1"/>
    <w:uiPriority w:val="9"/>
    <w:qFormat/>
    <w:pPr>
      <w:jc w:val="left"/>
    </w:pPr>
  </w:style>
  <w:style w:type="character" w:customStyle="1" w:styleId="HMNormal">
    <w:name w:val="H&amp;M Normal"/>
    <w:link w:val="HMNormal0"/>
    <w:uiPriority w:val="9"/>
    <w:qFormat/>
    <w:rPr>
      <w:rFonts w:ascii="Calibri" w:hAnsi="Calibri"/>
      <w:b w:val="0"/>
      <w:i w:val="0"/>
      <w:caps w:val="0"/>
      <w:strike w:val="0"/>
      <w:color w:val="000000"/>
      <w:spacing w:val="0"/>
      <w:w w:val="100"/>
      <w:position w:val="0"/>
      <w:sz w:val="22"/>
      <w:u w:val="none"/>
      <w:shd w:val="clear" w:color="auto" w:fill="auto"/>
      <w:vertAlign w:val="baseline"/>
      <w:rtl w:val="0"/>
    </w:rPr>
  </w:style>
  <w:style w:type="paragraph" w:customStyle="1" w:styleId="HMNormal0">
    <w:name w:val="H&amp;M Normal"/>
    <w:link w:val="HMNormal"/>
    <w:uiPriority w:val="9"/>
    <w:qFormat/>
    <w:pPr>
      <w:tabs>
        <w:tab w:val="left" w:pos="360"/>
      </w:tabs>
      <w:spacing w:after="0" w:line="240" w:lineRule="auto"/>
    </w:pPr>
    <w:rPr>
      <w:rFonts w:ascii="Calibri" w:hAnsi="Calibri"/>
    </w:rPr>
  </w:style>
  <w:style w:type="character" w:customStyle="1" w:styleId="HMNotes">
    <w:name w:val="H&amp;M Notes"/>
    <w:basedOn w:val="HMNormal"/>
    <w:link w:val="HMNotes0"/>
    <w:uiPriority w:val="9"/>
    <w:qFormat/>
    <w:rPr>
      <w:rFonts w:ascii="Calibri" w:hAnsi="Calibri"/>
      <w:b w:val="0"/>
      <w:i w:val="0"/>
      <w:caps w:val="0"/>
      <w:strike w:val="0"/>
      <w:color w:val="000000"/>
      <w:spacing w:val="0"/>
      <w:w w:val="100"/>
      <w:position w:val="0"/>
      <w:sz w:val="22"/>
      <w:u w:val="none"/>
      <w:shd w:val="clear" w:color="auto" w:fill="auto"/>
      <w:vertAlign w:val="baseline"/>
      <w:rtl w:val="0"/>
    </w:rPr>
  </w:style>
  <w:style w:type="paragraph" w:customStyle="1" w:styleId="HMNotes0">
    <w:name w:val="H&amp;M Notes"/>
    <w:basedOn w:val="HMNormal0"/>
    <w:link w:val="HMNotes"/>
    <w:uiPriority w:val="9"/>
    <w:qFormat/>
  </w:style>
  <w:style w:type="character" w:customStyle="1" w:styleId="HMNullLine">
    <w:name w:val="H&amp;M NullLine"/>
    <w:basedOn w:val="HMBody10"/>
    <w:link w:val="HMNullLine0"/>
    <w:uiPriority w:val="9"/>
    <w:qFormat/>
    <w:rPr>
      <w:rFonts w:ascii="Calibri" w:hAnsi="Calibri"/>
      <w:sz w:val="8"/>
    </w:rPr>
  </w:style>
  <w:style w:type="paragraph" w:customStyle="1" w:styleId="HMNullLine0">
    <w:name w:val="H&amp;M NullLine"/>
    <w:basedOn w:val="HMBody11"/>
    <w:link w:val="HMNullLine"/>
    <w:uiPriority w:val="9"/>
    <w:qFormat/>
    <w:pPr>
      <w:spacing w:before="0" w:after="0"/>
    </w:pPr>
    <w:rPr>
      <w:sz w:val="8"/>
    </w:rPr>
  </w:style>
  <w:style w:type="character" w:customStyle="1" w:styleId="HMNumber">
    <w:name w:val="H&amp;M Number"/>
    <w:basedOn w:val="HMBody10"/>
    <w:link w:val="HMNumber0"/>
    <w:uiPriority w:val="9"/>
    <w:qFormat/>
    <w:rPr>
      <w:rFonts w:ascii="Calibri" w:hAnsi="Calibri"/>
    </w:rPr>
  </w:style>
  <w:style w:type="paragraph" w:customStyle="1" w:styleId="HMNumber0">
    <w:name w:val="H&amp;M Number"/>
    <w:basedOn w:val="HMBody11"/>
    <w:link w:val="HMNumber"/>
    <w:uiPriority w:val="9"/>
    <w:qFormat/>
    <w:pPr>
      <w:tabs>
        <w:tab w:val="left" w:pos="1215"/>
      </w:tabs>
      <w:ind w:left="360" w:hanging="360"/>
    </w:pPr>
  </w:style>
  <w:style w:type="character" w:customStyle="1" w:styleId="HMParserCodeFragment">
    <w:name w:val="H&amp;M ParserCodeFragment"/>
    <w:basedOn w:val="HMSymbolStyles"/>
    <w:uiPriority w:val="9"/>
    <w:qFormat/>
    <w:rPr>
      <w:rFonts w:ascii="Consolas" w:hAnsi="Consolas"/>
      <w:b w:val="0"/>
      <w:i w:val="0"/>
      <w:caps w:val="0"/>
      <w:strike w:val="0"/>
      <w:color w:val="262626"/>
      <w:spacing w:val="0"/>
      <w:w w:val="100"/>
      <w:position w:val="0"/>
      <w:sz w:val="22"/>
      <w:u w:val="none"/>
      <w:shd w:val="clear" w:color="auto" w:fill="EFEFEF"/>
      <w:vertAlign w:val="baseline"/>
      <w:rtl w:val="0"/>
    </w:rPr>
  </w:style>
  <w:style w:type="character" w:customStyle="1" w:styleId="HMParserFuncParam">
    <w:name w:val="H&amp;M ParserFuncParam"/>
    <w:basedOn w:val="HMSymbolStyles"/>
    <w:uiPriority w:val="9"/>
    <w:qFormat/>
    <w:rPr>
      <w:rFonts w:ascii="Consolas" w:hAnsi="Consolas"/>
      <w:b w:val="0"/>
      <w:i w:val="0"/>
      <w:caps w:val="0"/>
      <w:strike w:val="0"/>
      <w:color w:val="A20058"/>
      <w:spacing w:val="0"/>
      <w:w w:val="100"/>
      <w:position w:val="0"/>
      <w:sz w:val="22"/>
      <w:u w:val="none"/>
      <w:shd w:val="clear" w:color="auto" w:fill="EFEFEF"/>
      <w:vertAlign w:val="baseline"/>
      <w:rtl w:val="0"/>
    </w:rPr>
  </w:style>
  <w:style w:type="character" w:customStyle="1" w:styleId="HMParserLine1">
    <w:name w:val="H&amp;M ParserLine1"/>
    <w:basedOn w:val="HMBody10"/>
    <w:link w:val="HMParserLine10"/>
    <w:uiPriority w:val="9"/>
    <w:qFormat/>
    <w:rPr>
      <w:rFonts w:ascii="Calibri" w:hAnsi="Calibri"/>
      <w:color w:val="505050"/>
    </w:rPr>
  </w:style>
  <w:style w:type="paragraph" w:customStyle="1" w:styleId="HMParserLine10">
    <w:name w:val="H&amp;M ParserLine1"/>
    <w:basedOn w:val="HMBody11"/>
    <w:link w:val="HMParserLine1"/>
    <w:uiPriority w:val="9"/>
    <w:qFormat/>
  </w:style>
  <w:style w:type="character" w:customStyle="1" w:styleId="HMParserLine2">
    <w:name w:val="H&amp;M ParserLine2"/>
    <w:basedOn w:val="HMParserLine1"/>
    <w:link w:val="HMParserLine20"/>
    <w:uiPriority w:val="9"/>
    <w:qFormat/>
    <w:rPr>
      <w:rFonts w:ascii="Calibri" w:hAnsi="Calibri"/>
      <w:color w:val="505050"/>
    </w:rPr>
  </w:style>
  <w:style w:type="paragraph" w:customStyle="1" w:styleId="HMParserLine20">
    <w:name w:val="H&amp;M ParserLine2"/>
    <w:basedOn w:val="HMParserLine10"/>
    <w:link w:val="HMParserLine2"/>
    <w:uiPriority w:val="9"/>
    <w:qFormat/>
    <w:pPr>
      <w:spacing w:before="0"/>
      <w:ind w:left="525"/>
    </w:pPr>
  </w:style>
  <w:style w:type="character" w:customStyle="1" w:styleId="HMParserMetaSymbol">
    <w:name w:val="H&amp;M ParserMetaSymbol"/>
    <w:basedOn w:val="HMSymbolStyles"/>
    <w:uiPriority w:val="9"/>
    <w:qFormat/>
    <w:rPr>
      <w:rFonts w:ascii="Calibri" w:hAnsi="Calibri"/>
      <w:b/>
      <w:i w:val="0"/>
      <w:caps w:val="0"/>
      <w:strike w:val="0"/>
      <w:color w:val="A20058"/>
      <w:spacing w:val="0"/>
      <w:w w:val="100"/>
      <w:position w:val="0"/>
      <w:sz w:val="22"/>
      <w:u w:val="none"/>
      <w:shd w:val="clear" w:color="auto" w:fill="auto"/>
      <w:vertAlign w:val="baseline"/>
      <w:rtl w:val="0"/>
    </w:rPr>
  </w:style>
  <w:style w:type="character" w:customStyle="1" w:styleId="HMParserNonTerminal">
    <w:name w:val="H&amp;M ParserNonTerminal"/>
    <w:basedOn w:val="HMSymbolStyles"/>
    <w:uiPriority w:val="9"/>
    <w:qFormat/>
    <w:rPr>
      <w:rFonts w:ascii="Calibri" w:hAnsi="Calibri"/>
      <w:b w:val="0"/>
      <w:i/>
      <w:caps w:val="0"/>
      <w:strike w:val="0"/>
      <w:color w:val="0060CC"/>
      <w:spacing w:val="0"/>
      <w:w w:val="100"/>
      <w:position w:val="0"/>
      <w:sz w:val="22"/>
      <w:u w:val="none"/>
      <w:shd w:val="clear" w:color="auto" w:fill="auto"/>
      <w:vertAlign w:val="baseline"/>
      <w:rtl w:val="0"/>
    </w:rPr>
  </w:style>
  <w:style w:type="character" w:customStyle="1" w:styleId="HMParserReservedWord">
    <w:name w:val="H&amp;M ParserReservedWord"/>
    <w:basedOn w:val="HMSymbolStyles"/>
    <w:uiPriority w:val="9"/>
    <w:qFormat/>
    <w:rPr>
      <w:rFonts w:ascii="Calibri" w:hAnsi="Calibri"/>
      <w:b/>
      <w:i w:val="0"/>
      <w:caps w:val="0"/>
      <w:strike w:val="0"/>
      <w:color w:val="505050"/>
      <w:spacing w:val="0"/>
      <w:w w:val="100"/>
      <w:position w:val="0"/>
      <w:sz w:val="22"/>
      <w:u w:val="none"/>
      <w:shd w:val="clear" w:color="auto" w:fill="EFEFEF"/>
      <w:vertAlign w:val="baseline"/>
      <w:rtl w:val="0"/>
    </w:rPr>
  </w:style>
  <w:style w:type="character" w:customStyle="1" w:styleId="HMParserTerminal">
    <w:name w:val="H&amp;M ParserTerminal"/>
    <w:basedOn w:val="HMSymbolStyles"/>
    <w:uiPriority w:val="9"/>
    <w:qFormat/>
    <w:rPr>
      <w:rFonts w:ascii="Calibri" w:hAnsi="Calibri"/>
      <w:b/>
      <w:i w:val="0"/>
      <w:caps w:val="0"/>
      <w:strike w:val="0"/>
      <w:color w:val="0060CC"/>
      <w:spacing w:val="0"/>
      <w:w w:val="100"/>
      <w:position w:val="0"/>
      <w:sz w:val="22"/>
      <w:u w:val="none"/>
      <w:shd w:val="clear" w:color="auto" w:fill="EFEFEF"/>
      <w:vertAlign w:val="baseline"/>
      <w:rtl w:val="0"/>
    </w:rPr>
  </w:style>
  <w:style w:type="character" w:customStyle="1" w:styleId="HMPicture">
    <w:name w:val="H&amp;M Picture"/>
    <w:basedOn w:val="HMBody10"/>
    <w:link w:val="HMPicture0"/>
    <w:uiPriority w:val="9"/>
    <w:qFormat/>
    <w:rPr>
      <w:rFonts w:ascii="Calibri Light" w:hAnsi="Calibri Light"/>
      <w:sz w:val="20"/>
    </w:rPr>
  </w:style>
  <w:style w:type="paragraph" w:customStyle="1" w:styleId="HMPicture0">
    <w:name w:val="H&amp;M Picture"/>
    <w:basedOn w:val="HMBody11"/>
    <w:next w:val="HMBody11"/>
    <w:link w:val="HMPicture"/>
    <w:uiPriority w:val="9"/>
    <w:qFormat/>
    <w:pPr>
      <w:keepLines/>
      <w:spacing w:after="120"/>
      <w:jc w:val="center"/>
    </w:pPr>
    <w:rPr>
      <w:rFonts w:ascii="Calibri Light" w:hAnsi="Calibri Light"/>
      <w:sz w:val="20"/>
    </w:rPr>
  </w:style>
  <w:style w:type="character" w:customStyle="1" w:styleId="HMProgram">
    <w:name w:val="H&amp;M Program"/>
    <w:basedOn w:val="HMCodeExample"/>
    <w:link w:val="HMProgram0"/>
    <w:uiPriority w:val="9"/>
    <w:qFormat/>
    <w:rPr>
      <w:rFonts w:ascii="Consolas" w:hAnsi="Consolas"/>
      <w:b w:val="0"/>
      <w:i w:val="0"/>
      <w:caps w:val="0"/>
      <w:strike w:val="0"/>
      <w:color w:val="262626"/>
      <w:spacing w:val="0"/>
      <w:w w:val="100"/>
      <w:position w:val="0"/>
      <w:sz w:val="18"/>
      <w:u w:val="none"/>
      <w:shd w:val="clear" w:color="auto" w:fill="auto"/>
      <w:vertAlign w:val="baseline"/>
      <w:rtl w:val="0"/>
    </w:rPr>
  </w:style>
  <w:style w:type="paragraph" w:customStyle="1" w:styleId="HMProgram0">
    <w:name w:val="H&amp;M Program"/>
    <w:basedOn w:val="HMCodeExample0"/>
    <w:link w:val="HMProgram"/>
    <w:uiPriority w:val="9"/>
    <w:qFormat/>
    <w:pPr>
      <w:shd w:val="clear" w:color="auto" w:fill="EFEFEF"/>
    </w:pPr>
  </w:style>
  <w:style w:type="character" w:customStyle="1" w:styleId="HMSection">
    <w:name w:val="H&amp;M Section"/>
    <w:basedOn w:val="HMBody10"/>
    <w:link w:val="HMSection0"/>
    <w:uiPriority w:val="9"/>
    <w:qFormat/>
    <w:rPr>
      <w:rFonts w:ascii="Calibri" w:hAnsi="Calibri"/>
      <w:b/>
      <w:color w:val="505050"/>
    </w:rPr>
  </w:style>
  <w:style w:type="paragraph" w:customStyle="1" w:styleId="HMSection0">
    <w:name w:val="H&amp;M Section"/>
    <w:basedOn w:val="HMBody11"/>
    <w:link w:val="HMSection"/>
    <w:uiPriority w:val="9"/>
    <w:qFormat/>
  </w:style>
  <w:style w:type="character" w:customStyle="1" w:styleId="HMSQL">
    <w:name w:val="H&amp;M SQL"/>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 w:type="character" w:customStyle="1" w:styleId="HMSymbolStyles">
    <w:name w:val="H&amp;M Symbol Styles"/>
    <w:uiPriority w:val="9"/>
    <w:qFormat/>
    <w:rPr>
      <w:rFonts w:ascii="Calibri" w:hAnsi="Calibri"/>
      <w:b w:val="0"/>
      <w:i w:val="0"/>
      <w:caps w:val="0"/>
      <w:strike w:val="0"/>
      <w:color w:val="000000"/>
      <w:spacing w:val="0"/>
      <w:w w:val="100"/>
      <w:position w:val="0"/>
      <w:sz w:val="22"/>
      <w:u w:val="none"/>
      <w:shd w:val="clear" w:color="auto" w:fill="auto"/>
      <w:vertAlign w:val="baseline"/>
      <w:rtl w:val="0"/>
    </w:rPr>
  </w:style>
  <w:style w:type="character" w:customStyle="1" w:styleId="HMTableBody">
    <w:name w:val="H&amp;M TableBody"/>
    <w:basedOn w:val="HMBody10"/>
    <w:link w:val="HMTableBody0"/>
    <w:uiPriority w:val="9"/>
    <w:qFormat/>
    <w:rPr>
      <w:rFonts w:ascii="Calibri" w:hAnsi="Calibri"/>
    </w:rPr>
  </w:style>
  <w:style w:type="paragraph" w:customStyle="1" w:styleId="HMTableBody0">
    <w:name w:val="H&amp;M TableBody"/>
    <w:basedOn w:val="HMBody11"/>
    <w:link w:val="HMTableBody"/>
    <w:uiPriority w:val="9"/>
    <w:qFormat/>
    <w:pPr>
      <w:spacing w:before="0" w:after="0"/>
      <w:ind w:left="60" w:right="60"/>
      <w:jc w:val="left"/>
    </w:pPr>
  </w:style>
  <w:style w:type="character" w:customStyle="1" w:styleId="HMTableHead">
    <w:name w:val="H&amp;M TableHead"/>
    <w:basedOn w:val="HMBody10"/>
    <w:link w:val="HMTableHead0"/>
    <w:uiPriority w:val="9"/>
    <w:qFormat/>
    <w:rPr>
      <w:rFonts w:ascii="Calibri Light" w:hAnsi="Calibri Light"/>
      <w:b/>
      <w:color w:val="FFFFFF"/>
    </w:rPr>
  </w:style>
  <w:style w:type="paragraph" w:customStyle="1" w:styleId="HMTableHead0">
    <w:name w:val="H&amp;M TableHead"/>
    <w:basedOn w:val="HMBody11"/>
    <w:next w:val="HMTableBody0"/>
    <w:link w:val="HMTableHead"/>
    <w:uiPriority w:val="9"/>
    <w:qFormat/>
    <w:pPr>
      <w:spacing w:before="0" w:after="0"/>
      <w:jc w:val="center"/>
    </w:pPr>
    <w:rPr>
      <w:rFonts w:ascii="Calibri Light" w:hAnsi="Calibri Light"/>
    </w:rPr>
  </w:style>
  <w:style w:type="character" w:customStyle="1" w:styleId="HMWarning">
    <w:name w:val="H&amp;M Warning"/>
    <w:basedOn w:val="HMBody10"/>
    <w:link w:val="HMWarning0"/>
    <w:uiPriority w:val="9"/>
    <w:qFormat/>
    <w:rPr>
      <w:rFonts w:ascii="Calibri" w:hAnsi="Calibri"/>
    </w:rPr>
  </w:style>
  <w:style w:type="paragraph" w:customStyle="1" w:styleId="HMWarning0">
    <w:name w:val="H&amp;M Warning"/>
    <w:basedOn w:val="HMBody11"/>
    <w:next w:val="HMBody11"/>
    <w:link w:val="HMWarning"/>
    <w:uiPriority w:val="9"/>
    <w:qFormat/>
    <w:pPr>
      <w:keepLines/>
      <w:pBdr>
        <w:top w:val="single" w:sz="6" w:space="3" w:color="BB5581"/>
        <w:left w:val="single" w:sz="6" w:space="3" w:color="BB5581"/>
        <w:bottom w:val="single" w:sz="6" w:space="3" w:color="BB5581"/>
        <w:right w:val="single" w:sz="6" w:space="3" w:color="BB5581"/>
      </w:pBdr>
      <w:spacing w:before="165" w:after="165"/>
      <w:ind w:left="105" w:right="105"/>
    </w:pPr>
  </w:style>
  <w:style w:type="character" w:customStyle="1" w:styleId="HMWarning1">
    <w:name w:val="H&amp;M Warning1"/>
    <w:basedOn w:val="HMWarning"/>
    <w:link w:val="HMWarning10"/>
    <w:uiPriority w:val="9"/>
    <w:qFormat/>
    <w:rPr>
      <w:rFonts w:ascii="Calibri" w:hAnsi="Calibri"/>
    </w:rPr>
  </w:style>
  <w:style w:type="paragraph" w:customStyle="1" w:styleId="HMWarning10">
    <w:name w:val="H&amp;M Warning1"/>
    <w:basedOn w:val="HMWarning0"/>
    <w:next w:val="HMBody11"/>
    <w:link w:val="HMWarning1"/>
    <w:uiPriority w:val="9"/>
    <w:qFormat/>
    <w:pPr>
      <w:ind w:left="465"/>
    </w:pPr>
  </w:style>
  <w:style w:type="character" w:customStyle="1" w:styleId="HMWarning2">
    <w:name w:val="H&amp;M Warning2"/>
    <w:basedOn w:val="HMWarning"/>
    <w:link w:val="HMWarning20"/>
    <w:uiPriority w:val="9"/>
    <w:qFormat/>
    <w:rPr>
      <w:rFonts w:ascii="Calibri" w:hAnsi="Calibri"/>
    </w:rPr>
  </w:style>
  <w:style w:type="paragraph" w:customStyle="1" w:styleId="HMWarning20">
    <w:name w:val="H&amp;M Warning2"/>
    <w:basedOn w:val="HMWarning0"/>
    <w:next w:val="HMBody11"/>
    <w:link w:val="HMWarning2"/>
    <w:uiPriority w:val="9"/>
    <w:qFormat/>
    <w:pPr>
      <w:ind w:left="825"/>
    </w:pPr>
  </w:style>
  <w:style w:type="character" w:customStyle="1" w:styleId="HMWindow">
    <w:name w:val="H&amp;M Window"/>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InfList\InfList\$helpman-word-helper-macros.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$helpman-word-helper-macros.dotm</Template>
  <TotalTime>1</TotalTime>
  <Pages>6</Pages>
  <Words>2927</Words>
  <Characters>16686</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&lt;%SYSNAME%&gt;. Май</vt:lpstr>
    </vt:vector>
  </TitlesOfParts>
  <Company>ООО "Топ Софт"</Company>
  <LinksUpToDate>false</LinksUpToDate>
  <CharactersWithSpaces>19574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&lt;%SYSNAME%&gt;. Май</dc:title>
  <dc:subject/>
  <dc:creator>ООО "Топ Софт"</dc:creator>
  <cp:keywords/>
  <dc:description/>
  <cp:lastModifiedBy>Позднева Наталья Викторовна</cp:lastModifiedBy>
  <cp:revision>2</cp:revision>
  <dcterms:created xsi:type="dcterms:W3CDTF">2022-04-04T11:34:00Z</dcterms:created>
  <dcterms:modified xsi:type="dcterms:W3CDTF">2022-04-04T11:34:00Z</dcterms:modified>
</cp:coreProperties>
</file>